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859CF" w14:textId="1A0521E2" w:rsidR="00F815D0" w:rsidRPr="0051472C" w:rsidRDefault="006419D2" w:rsidP="00F815D0">
      <w:pPr>
        <w:pStyle w:val="DescriptororName"/>
      </w:pPr>
      <w:r w:rsidRPr="006419D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195C5" wp14:editId="6C3FB6C1">
                <wp:simplePos x="0" y="0"/>
                <wp:positionH relativeFrom="column">
                  <wp:posOffset>-38735</wp:posOffset>
                </wp:positionH>
                <wp:positionV relativeFrom="paragraph">
                  <wp:posOffset>716915</wp:posOffset>
                </wp:positionV>
                <wp:extent cx="1638300" cy="323850"/>
                <wp:effectExtent l="0" t="0" r="0" b="0"/>
                <wp:wrapNone/>
                <wp:docPr id="9" name="Rectangle: Rounded Corners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F611A6-05A3-6812-C089-D01F59D034B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238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57EF0" w14:textId="77777777" w:rsidR="006419D2" w:rsidRPr="00F00F6B" w:rsidRDefault="006419D2" w:rsidP="006419D2">
                            <w:pPr>
                              <w:jc w:val="center"/>
                              <w:rPr>
                                <w:rFonts w:ascii="Public Sans" w:hAnsi="Public Sans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00F6B">
                              <w:rPr>
                                <w:rFonts w:ascii="Public Sans" w:hAnsi="Public Sans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School resource</w:t>
                            </w:r>
                          </w:p>
                        </w:txbxContent>
                      </wps:txbx>
                      <wps:bodyPr wrap="square" t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195C5" id="Rectangle: Rounded Corners 8" o:spid="_x0000_s1026" alt="&quot;&quot;" style="position:absolute;margin-left:-3.05pt;margin-top:56.45pt;width:129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" fillcolor="#d7153a [3204]" stroked="f" strokeweight="1pt">
                <v:stroke joinstyle="miter"/>
                <v:textbox inset=",0,,0">
                  <w:txbxContent>
                    <w:p w14:paraId="3EA57EF0" w14:textId="77777777" w:rsidR="006419D2" w:rsidRPr="00F00F6B" w:rsidRDefault="006419D2" w:rsidP="006419D2">
                      <w:pPr>
                        <w:jc w:val="center"/>
                        <w:rPr>
                          <w:rFonts w:ascii="Public Sans" w:hAnsi="Public Sans" w:cstheme="minorBidi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F00F6B">
                        <w:rPr>
                          <w:rFonts w:ascii="Public Sans" w:hAnsi="Public Sans" w:cstheme="minorBidi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School resource</w:t>
                      </w:r>
                    </w:p>
                  </w:txbxContent>
                </v:textbox>
              </v:roundrect>
            </w:pict>
          </mc:Fallback>
        </mc:AlternateContent>
      </w:r>
      <w:r w:rsidR="00EE3B0F">
        <w:t>NSW Department of Education</w:t>
      </w:r>
      <w:r w:rsidR="00F815D0" w:rsidRPr="0051472C">
        <w:tab/>
      </w:r>
      <w:r w:rsidR="00F815D0" w:rsidRPr="0051472C">
        <w:rPr>
          <w:rStyle w:val="Logo"/>
        </w:rPr>
        <w:drawing>
          <wp:inline distT="0" distB="0" distL="0" distR="0" wp14:anchorId="3F92831F" wp14:editId="0D1E0953">
            <wp:extent cx="666000" cy="720000"/>
            <wp:effectExtent l="0" t="0" r="1270" b="4445"/>
            <wp:docPr id="2" name="Picture 2" descr="NSW Government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SW Government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A352A" w14:textId="77777777" w:rsidR="009C163C" w:rsidRPr="009950D3" w:rsidRDefault="009C163C" w:rsidP="009950D3">
      <w:pPr>
        <w:pStyle w:val="DocumentType"/>
      </w:pPr>
    </w:p>
    <w:p w14:paraId="5E96535D" w14:textId="24524BC2" w:rsidR="009C163C" w:rsidRDefault="00000000" w:rsidP="009C163C">
      <w:pPr>
        <w:pStyle w:val="Heading1"/>
      </w:pPr>
      <w:sdt>
        <w:sdtPr>
          <w:alias w:val="Title"/>
          <w:tag w:val=""/>
          <w:id w:val="2064905903"/>
          <w:lock w:val="sdtLocked"/>
          <w:placeholder>
            <w:docPart w:val="4087874E0ACD4A5983B472FE3DD3C4E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162CB">
            <w:t>O</w:t>
          </w:r>
          <w:r w:rsidR="00BB2E2A">
            <w:t xml:space="preserve">pportunity class applications opening </w:t>
          </w:r>
        </w:sdtContent>
      </w:sdt>
    </w:p>
    <w:p w14:paraId="1C2EC2D7" w14:textId="77777777" w:rsidR="00EA186E" w:rsidRPr="00F31DA7" w:rsidRDefault="00EA186E" w:rsidP="00EA186E">
      <w:pPr>
        <w:pStyle w:val="BodyText"/>
      </w:pPr>
    </w:p>
    <w:p w14:paraId="093F686C" w14:textId="6CD5EB4B" w:rsidR="009F0DF5" w:rsidRDefault="00B55F0F" w:rsidP="00B55F0F">
      <w:pPr>
        <w:pStyle w:val="Heading2"/>
        <w:spacing w:before="360" w:after="0" w:line="276" w:lineRule="auto"/>
        <w:rPr>
          <w:rFonts w:ascii="Public Sans" w:hAnsi="Public Sans"/>
        </w:rPr>
      </w:pPr>
      <w:r>
        <w:rPr>
          <w:rFonts w:ascii="Public Sans" w:hAnsi="Public Sans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44D20A" wp14:editId="5F5C1FE0">
                <wp:simplePos x="0" y="0"/>
                <wp:positionH relativeFrom="column">
                  <wp:posOffset>-210185</wp:posOffset>
                </wp:positionH>
                <wp:positionV relativeFrom="paragraph">
                  <wp:posOffset>50165</wp:posOffset>
                </wp:positionV>
                <wp:extent cx="6856730" cy="0"/>
                <wp:effectExtent l="0" t="0" r="0" b="0"/>
                <wp:wrapNone/>
                <wp:docPr id="82527770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67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729F3D49" id="Straight Connector 1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5pt,3.95pt" to="523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" strokecolor="#ffb8c1 [3209]" strokeweight="1.5pt">
                <v:stroke joinstyle="miter"/>
              </v:line>
            </w:pict>
          </mc:Fallback>
        </mc:AlternateContent>
      </w:r>
      <w:r w:rsidR="00934BF3">
        <w:rPr>
          <w:rFonts w:ascii="Public Sans" w:hAnsi="Public Sans"/>
        </w:rPr>
        <w:t xml:space="preserve"> </w:t>
      </w:r>
      <w:r w:rsidR="005162CB">
        <w:rPr>
          <w:rFonts w:ascii="Public Sans" w:hAnsi="Public Sans"/>
        </w:rPr>
        <w:t>O</w:t>
      </w:r>
      <w:r w:rsidR="00934BF3">
        <w:rPr>
          <w:rFonts w:ascii="Public Sans" w:hAnsi="Public Sans"/>
        </w:rPr>
        <w:t xml:space="preserve">pportunity class </w:t>
      </w:r>
      <w:r>
        <w:rPr>
          <w:rFonts w:ascii="Public Sans" w:hAnsi="Public Sans"/>
        </w:rPr>
        <w:t xml:space="preserve">applications </w:t>
      </w:r>
      <w:r w:rsidR="00016FE0">
        <w:rPr>
          <w:rFonts w:ascii="Public Sans" w:hAnsi="Public Sans"/>
        </w:rPr>
        <w:t>are open</w:t>
      </w:r>
      <w:r w:rsidR="00C62F5E">
        <w:rPr>
          <w:rFonts w:ascii="Public Sans" w:hAnsi="Public Sans"/>
        </w:rPr>
        <w:t xml:space="preserve"> from</w:t>
      </w:r>
      <w:r w:rsidR="00016FE0">
        <w:rPr>
          <w:rFonts w:ascii="Public Sans" w:hAnsi="Public Sans"/>
        </w:rPr>
        <w:t xml:space="preserve"> 7 November 2024 </w:t>
      </w:r>
      <w:r w:rsidR="00C62F5E">
        <w:rPr>
          <w:rFonts w:ascii="Public Sans" w:hAnsi="Public Sans"/>
        </w:rPr>
        <w:t xml:space="preserve">to </w:t>
      </w:r>
      <w:r w:rsidR="00016FE0">
        <w:rPr>
          <w:rFonts w:ascii="Public Sans" w:hAnsi="Public Sans"/>
        </w:rPr>
        <w:t>21 February 2025</w:t>
      </w:r>
    </w:p>
    <w:p w14:paraId="405068C8" w14:textId="131E110D" w:rsidR="00934BF3" w:rsidRPr="00934BF3" w:rsidRDefault="00934BF3" w:rsidP="00934BF3">
      <w:pPr>
        <w:pStyle w:val="FeatureBox3"/>
        <w:spacing w:line="276" w:lineRule="auto"/>
        <w:rPr>
          <w:rFonts w:ascii="Public Sans" w:hAnsi="Public Sans"/>
        </w:rPr>
      </w:pPr>
      <w:r w:rsidRPr="00135F08">
        <w:rPr>
          <w:rFonts w:ascii="Public Sans" w:hAnsi="Public Sans"/>
          <w:b/>
          <w:bCs/>
        </w:rPr>
        <w:t xml:space="preserve">Opportunity class Year 5 entry in 2026: </w:t>
      </w:r>
      <w:r w:rsidR="00016FE0">
        <w:rPr>
          <w:rFonts w:ascii="Public Sans" w:hAnsi="Public Sans"/>
        </w:rPr>
        <w:t>Apply when your child is at the end of Year 3 or the beginning of Year 4.</w:t>
      </w:r>
    </w:p>
    <w:p w14:paraId="3FA25852" w14:textId="72E16C97" w:rsidR="005C57A1" w:rsidRPr="00F36BB9" w:rsidRDefault="005C57A1" w:rsidP="005C57A1">
      <w:pPr>
        <w:pStyle w:val="Heading3"/>
        <w:rPr>
          <w:rFonts w:ascii="Public Sans" w:hAnsi="Public Sans"/>
        </w:rPr>
      </w:pPr>
      <w:r w:rsidRPr="00F36BB9">
        <w:rPr>
          <w:rFonts w:ascii="Public Sans" w:hAnsi="Public Sans"/>
        </w:rPr>
        <w:t xml:space="preserve">Where are </w:t>
      </w:r>
      <w:r w:rsidRPr="00C20094">
        <w:rPr>
          <w:rFonts w:ascii="Public Sans" w:hAnsi="Public Sans"/>
          <w:b/>
          <w:bCs/>
        </w:rPr>
        <w:t>opportunity classes</w:t>
      </w:r>
      <w:r w:rsidRPr="008A1A93">
        <w:rPr>
          <w:rFonts w:ascii="Public Sans" w:hAnsi="Public Sans"/>
          <w:b/>
          <w:bCs/>
        </w:rPr>
        <w:t xml:space="preserve"> (Year 5-6) </w:t>
      </w:r>
      <w:r w:rsidRPr="00F36BB9">
        <w:rPr>
          <w:rFonts w:ascii="Public Sans" w:hAnsi="Public Sans"/>
        </w:rPr>
        <w:t>located?</w:t>
      </w:r>
    </w:p>
    <w:p w14:paraId="57E2D5CB" w14:textId="77777777" w:rsidR="002A039A" w:rsidRPr="002A039A" w:rsidRDefault="002A039A" w:rsidP="002A039A">
      <w:pPr>
        <w:pStyle w:val="BodyText"/>
      </w:pPr>
      <w:r w:rsidRPr="002A039A">
        <w:t xml:space="preserve">There are 2 types of opportunity classes: </w:t>
      </w:r>
    </w:p>
    <w:p w14:paraId="4870E5CE" w14:textId="38D5BC9D" w:rsidR="002A039A" w:rsidRPr="002A039A" w:rsidRDefault="002A039A" w:rsidP="002F755E">
      <w:pPr>
        <w:pStyle w:val="ListBullet"/>
      </w:pPr>
      <w:r w:rsidRPr="002A039A">
        <w:t xml:space="preserve">full-time opportunity classes </w:t>
      </w:r>
      <w:r w:rsidR="003C1131">
        <w:t>in selected primary schools</w:t>
      </w:r>
    </w:p>
    <w:p w14:paraId="25752C91" w14:textId="425CF746" w:rsidR="005C57A1" w:rsidRPr="005602DA" w:rsidRDefault="002A039A" w:rsidP="002F755E">
      <w:pPr>
        <w:pStyle w:val="ListBullet"/>
      </w:pPr>
      <w:r w:rsidRPr="002A039A">
        <w:t>Aurora College</w:t>
      </w:r>
      <w:r w:rsidR="003C1131">
        <w:t xml:space="preserve">, </w:t>
      </w:r>
      <w:r w:rsidR="002F755E">
        <w:t>which provides</w:t>
      </w:r>
      <w:r w:rsidRPr="002A039A">
        <w:t xml:space="preserve"> online opportunity classes for rural and remote students in their local </w:t>
      </w:r>
      <w:hyperlink r:id="rId12" w:anchor="ochost">
        <w:r w:rsidR="005C57A1">
          <w:rPr>
            <w:rStyle w:val="Hyperlink"/>
            <w:rFonts w:ascii="Public Sans" w:hAnsi="Public Sans"/>
          </w:rPr>
          <w:t>authorised host schools</w:t>
        </w:r>
      </w:hyperlink>
      <w:r w:rsidR="005C57A1" w:rsidRPr="005602DA">
        <w:t>.</w:t>
      </w:r>
    </w:p>
    <w:p w14:paraId="1B3B843B" w14:textId="71D203B0" w:rsidR="005C57A1" w:rsidRDefault="005C57A1" w:rsidP="00C20094">
      <w:pPr>
        <w:pStyle w:val="BodyText"/>
        <w:rPr>
          <w:rFonts w:ascii="Public Sans" w:hAnsi="Public Sans"/>
        </w:rPr>
      </w:pPr>
      <w:r>
        <w:rPr>
          <w:rFonts w:ascii="Public Sans" w:hAnsi="Public Sans"/>
        </w:rPr>
        <w:t xml:space="preserve">Search for </w:t>
      </w:r>
      <w:r w:rsidR="00193354">
        <w:rPr>
          <w:rFonts w:ascii="Public Sans" w:hAnsi="Public Sans"/>
        </w:rPr>
        <w:t>an opportunity class</w:t>
      </w:r>
      <w:r>
        <w:rPr>
          <w:rFonts w:ascii="Public Sans" w:hAnsi="Public Sans"/>
        </w:rPr>
        <w:t xml:space="preserve"> near you at </w:t>
      </w:r>
      <w:hyperlink r:id="rId13" w:anchor="findoc" w:history="1">
        <w:r w:rsidRPr="00D3067D">
          <w:rPr>
            <w:rStyle w:val="Hyperlink"/>
            <w:rFonts w:ascii="Public Sans" w:hAnsi="Public Sans"/>
          </w:rPr>
          <w:t>Find an opportunity class</w:t>
        </w:r>
      </w:hyperlink>
      <w:r w:rsidRPr="00D3067D">
        <w:rPr>
          <w:rFonts w:ascii="Public Sans" w:hAnsi="Public Sans"/>
        </w:rPr>
        <w:t>.</w:t>
      </w:r>
    </w:p>
    <w:p w14:paraId="554C7ED5" w14:textId="0747F99E" w:rsidR="005C57A1" w:rsidRPr="005602DA" w:rsidRDefault="005C57A1" w:rsidP="005C57A1">
      <w:pPr>
        <w:pStyle w:val="BodyText"/>
        <w:rPr>
          <w:rFonts w:ascii="Public Sans" w:hAnsi="Public Sans"/>
        </w:rPr>
      </w:pPr>
      <w:r>
        <w:rPr>
          <w:rFonts w:ascii="Public Sans" w:hAnsi="Public Sans"/>
        </w:rPr>
        <w:t>Students successfully placed attend the opportunity class full</w:t>
      </w:r>
      <w:r w:rsidR="00A865D1">
        <w:rPr>
          <w:rFonts w:ascii="Public Sans" w:hAnsi="Public Sans"/>
        </w:rPr>
        <w:t>-</w:t>
      </w:r>
      <w:r>
        <w:rPr>
          <w:rFonts w:ascii="Public Sans" w:hAnsi="Public Sans"/>
        </w:rPr>
        <w:t xml:space="preserve">time in Years 5 and 6. In most cases, students who have accepted a place in an opportunity class will leave their current school to attend the school with the opportunity class. </w:t>
      </w:r>
    </w:p>
    <w:p w14:paraId="0922080F" w14:textId="2693BF49" w:rsidR="00530C3B" w:rsidRDefault="009F0DF5" w:rsidP="001A6251">
      <w:pPr>
        <w:pStyle w:val="BodyText"/>
        <w:rPr>
          <w:rFonts w:ascii="Public Sans" w:hAnsi="Public Sans"/>
        </w:rPr>
      </w:pPr>
      <w:r w:rsidRPr="005602DA">
        <w:rPr>
          <w:rFonts w:ascii="Public Sans" w:hAnsi="Public Sans"/>
        </w:rPr>
        <w:t>Discuss the opportunity with your child</w:t>
      </w:r>
      <w:r>
        <w:rPr>
          <w:rFonts w:ascii="Public Sans" w:hAnsi="Public Sans"/>
        </w:rPr>
        <w:t xml:space="preserve"> </w:t>
      </w:r>
      <w:r w:rsidRPr="005602DA">
        <w:rPr>
          <w:rFonts w:ascii="Public Sans" w:hAnsi="Public Sans"/>
        </w:rPr>
        <w:t xml:space="preserve">and look through the information together on </w:t>
      </w:r>
      <w:r>
        <w:rPr>
          <w:rFonts w:ascii="Public Sans" w:hAnsi="Public Sans"/>
        </w:rPr>
        <w:t xml:space="preserve">the </w:t>
      </w:r>
      <w:hyperlink r:id="rId14" w:history="1">
        <w:r w:rsidR="00530C3B">
          <w:rPr>
            <w:rStyle w:val="Hyperlink"/>
            <w:rFonts w:ascii="Public Sans" w:hAnsi="Public Sans"/>
          </w:rPr>
          <w:t xml:space="preserve"> opportunity classes</w:t>
        </w:r>
      </w:hyperlink>
      <w:r w:rsidRPr="005602DA">
        <w:rPr>
          <w:rFonts w:ascii="Public Sans" w:hAnsi="Public Sans"/>
        </w:rPr>
        <w:t xml:space="preserve"> </w:t>
      </w:r>
      <w:r>
        <w:rPr>
          <w:rFonts w:ascii="Public Sans" w:hAnsi="Public Sans"/>
        </w:rPr>
        <w:t xml:space="preserve">website </w:t>
      </w:r>
      <w:r w:rsidRPr="005602DA">
        <w:rPr>
          <w:rFonts w:ascii="Public Sans" w:hAnsi="Public Sans"/>
        </w:rPr>
        <w:t>and in the</w:t>
      </w:r>
      <w:r w:rsidR="00530C3B">
        <w:rPr>
          <w:rFonts w:ascii="Public Sans" w:hAnsi="Public Sans"/>
        </w:rPr>
        <w:t xml:space="preserve"> student resource hub:</w:t>
      </w:r>
    </w:p>
    <w:p w14:paraId="1A260662" w14:textId="7CDBBABC" w:rsidR="00530C3B" w:rsidRPr="005602DA" w:rsidRDefault="008831DB" w:rsidP="00530C3B">
      <w:pPr>
        <w:pStyle w:val="ListBullet"/>
        <w:rPr>
          <w:rFonts w:ascii="Public Sans" w:hAnsi="Public Sans"/>
        </w:rPr>
      </w:pPr>
      <w:hyperlink r:id="rId15" w:anchor="/" w:history="1">
        <w:r w:rsidRPr="008831DB">
          <w:rPr>
            <w:rStyle w:val="Hyperlink"/>
            <w:rFonts w:ascii="Public Sans" w:hAnsi="Public Sans"/>
          </w:rPr>
          <w:t>Applying for an opportunity class: Student resource hub</w:t>
        </w:r>
      </w:hyperlink>
    </w:p>
    <w:p w14:paraId="20C9A0F9" w14:textId="77777777" w:rsidR="009F0DF5" w:rsidRPr="005602DA" w:rsidRDefault="009F0DF5" w:rsidP="009F0DF5">
      <w:pPr>
        <w:pStyle w:val="Heading3"/>
        <w:spacing w:line="276" w:lineRule="auto"/>
        <w:rPr>
          <w:rFonts w:ascii="Public Sans" w:hAnsi="Public Sans"/>
        </w:rPr>
      </w:pPr>
      <w:r w:rsidRPr="005602DA">
        <w:rPr>
          <w:rFonts w:ascii="Public Sans" w:hAnsi="Public Sans"/>
        </w:rPr>
        <w:t>Fair and equitable access</w:t>
      </w:r>
    </w:p>
    <w:p w14:paraId="72312A73" w14:textId="133F63DB" w:rsidR="009F0DF5" w:rsidRPr="005602DA" w:rsidRDefault="009F0DF5" w:rsidP="001A6251">
      <w:pPr>
        <w:pStyle w:val="BodyText"/>
        <w:rPr>
          <w:rFonts w:ascii="Public Sans" w:hAnsi="Public Sans"/>
        </w:rPr>
      </w:pPr>
      <w:r w:rsidRPr="005602DA">
        <w:rPr>
          <w:rFonts w:ascii="Public Sans" w:hAnsi="Public Sans"/>
        </w:rPr>
        <w:t xml:space="preserve">The </w:t>
      </w:r>
      <w:hyperlink r:id="rId16" w:tgtFrame="_blank" w:history="1">
        <w:r w:rsidRPr="00451367">
          <w:rPr>
            <w:rStyle w:val="Hyperlink"/>
            <w:rFonts w:ascii="Public Sans" w:hAnsi="Public Sans"/>
          </w:rPr>
          <w:t>Equity Placement Model</w:t>
        </w:r>
      </w:hyperlink>
      <w:r w:rsidRPr="005602DA">
        <w:rPr>
          <w:rFonts w:ascii="Public Sans" w:hAnsi="Public Sans"/>
        </w:rPr>
        <w:t xml:space="preserve"> helps make access fairer for more high potential students in our community.</w:t>
      </w:r>
    </w:p>
    <w:p w14:paraId="63366E3E" w14:textId="77777777" w:rsidR="009F0DF5" w:rsidRPr="005602DA" w:rsidRDefault="009F0DF5" w:rsidP="001A6251">
      <w:pPr>
        <w:pStyle w:val="BodyText"/>
        <w:rPr>
          <w:rFonts w:ascii="Public Sans" w:hAnsi="Public Sans"/>
        </w:rPr>
      </w:pPr>
      <w:r w:rsidRPr="005602DA">
        <w:rPr>
          <w:rFonts w:ascii="Public Sans" w:hAnsi="Public Sans"/>
        </w:rPr>
        <w:t xml:space="preserve">We know that some students may be missing out because they experience educational disadvantage. </w:t>
      </w:r>
    </w:p>
    <w:p w14:paraId="3A303317" w14:textId="07F795B8" w:rsidR="009F0DF5" w:rsidRPr="005602DA" w:rsidRDefault="009F0DF5" w:rsidP="001A6251">
      <w:pPr>
        <w:pStyle w:val="BodyText"/>
        <w:rPr>
          <w:rFonts w:ascii="Public Sans" w:hAnsi="Public Sans"/>
        </w:rPr>
      </w:pPr>
      <w:r w:rsidRPr="005602DA">
        <w:rPr>
          <w:rFonts w:ascii="Public Sans" w:hAnsi="Public Sans"/>
        </w:rPr>
        <w:t>Under th</w:t>
      </w:r>
      <w:r>
        <w:rPr>
          <w:rFonts w:ascii="Public Sans" w:hAnsi="Public Sans"/>
        </w:rPr>
        <w:t>e</w:t>
      </w:r>
      <w:r w:rsidRPr="005602DA">
        <w:rPr>
          <w:rFonts w:ascii="Public Sans" w:hAnsi="Public Sans"/>
        </w:rPr>
        <w:t xml:space="preserve"> </w:t>
      </w:r>
      <w:r>
        <w:rPr>
          <w:rFonts w:ascii="Public Sans" w:hAnsi="Public Sans"/>
        </w:rPr>
        <w:t>m</w:t>
      </w:r>
      <w:r w:rsidRPr="005602DA">
        <w:rPr>
          <w:rFonts w:ascii="Public Sans" w:hAnsi="Public Sans"/>
        </w:rPr>
        <w:t xml:space="preserve">odel, up to 20% of places </w:t>
      </w:r>
      <w:r>
        <w:rPr>
          <w:rFonts w:ascii="Public Sans" w:hAnsi="Public Sans"/>
        </w:rPr>
        <w:t xml:space="preserve">in each </w:t>
      </w:r>
      <w:r w:rsidR="00006AA2">
        <w:rPr>
          <w:rFonts w:ascii="Public Sans" w:hAnsi="Public Sans"/>
        </w:rPr>
        <w:t xml:space="preserve">selective high school </w:t>
      </w:r>
      <w:r w:rsidR="008831DB">
        <w:rPr>
          <w:rFonts w:ascii="Public Sans" w:hAnsi="Public Sans"/>
        </w:rPr>
        <w:t>and opportunity class are</w:t>
      </w:r>
      <w:r w:rsidRPr="005602DA">
        <w:rPr>
          <w:rFonts w:ascii="Public Sans" w:hAnsi="Public Sans"/>
        </w:rPr>
        <w:t xml:space="preserve"> held for:</w:t>
      </w:r>
    </w:p>
    <w:p w14:paraId="6624C8C7" w14:textId="77777777" w:rsidR="009F0DF5" w:rsidRPr="001A6251" w:rsidRDefault="009F0DF5" w:rsidP="001A6251">
      <w:pPr>
        <w:pStyle w:val="ListBullet"/>
      </w:pPr>
      <w:r w:rsidRPr="001A6251">
        <w:t>students from low socio-educational advantage backgrounds</w:t>
      </w:r>
    </w:p>
    <w:p w14:paraId="2C3768D0" w14:textId="77777777" w:rsidR="009F0DF5" w:rsidRPr="001A6251" w:rsidRDefault="009F0DF5" w:rsidP="001A6251">
      <w:pPr>
        <w:pStyle w:val="ListBullet"/>
      </w:pPr>
      <w:r w:rsidRPr="001A6251">
        <w:t>Aboriginal and/or Torres Strait Islander students</w:t>
      </w:r>
    </w:p>
    <w:p w14:paraId="64BCCA54" w14:textId="77777777" w:rsidR="009F0DF5" w:rsidRPr="001A6251" w:rsidRDefault="009F0DF5" w:rsidP="001A6251">
      <w:pPr>
        <w:pStyle w:val="ListBullet"/>
      </w:pPr>
      <w:r w:rsidRPr="001A6251">
        <w:t>students from rural and remote locations</w:t>
      </w:r>
    </w:p>
    <w:p w14:paraId="39AADF65" w14:textId="77777777" w:rsidR="009F0DF5" w:rsidRPr="001A6251" w:rsidRDefault="009F0DF5" w:rsidP="001A6251">
      <w:pPr>
        <w:pStyle w:val="ListBullet"/>
      </w:pPr>
      <w:r w:rsidRPr="001A6251">
        <w:t>students with disability.</w:t>
      </w:r>
    </w:p>
    <w:p w14:paraId="6B48E83A" w14:textId="77777777" w:rsidR="009F0DF5" w:rsidRDefault="009F0DF5" w:rsidP="001A6251">
      <w:pPr>
        <w:pStyle w:val="BodyText"/>
      </w:pPr>
      <w:r>
        <w:t>These students still receive offers based on their performance in the placement test.</w:t>
      </w:r>
    </w:p>
    <w:p w14:paraId="6701DE4C" w14:textId="69AE9677" w:rsidR="009F0DF5" w:rsidRPr="005602DA" w:rsidRDefault="009F0DF5" w:rsidP="001A6251">
      <w:pPr>
        <w:pStyle w:val="BodyText"/>
      </w:pPr>
      <w:r w:rsidRPr="005602DA">
        <w:t xml:space="preserve">Learn more at </w:t>
      </w:r>
      <w:hyperlink r:id="rId17" w:tgtFrame="_blank" w:history="1">
        <w:r w:rsidR="00D4167F" w:rsidRPr="00D4167F">
          <w:rPr>
            <w:rStyle w:val="Hyperlink"/>
            <w:rFonts w:ascii="Public Sans" w:hAnsi="Public Sans"/>
          </w:rPr>
          <w:t>Fair access</w:t>
        </w:r>
      </w:hyperlink>
      <w:r w:rsidRPr="00D4167F">
        <w:t>.</w:t>
      </w:r>
    </w:p>
    <w:p w14:paraId="4DB9F2BC" w14:textId="77777777" w:rsidR="009F0DF5" w:rsidRPr="005602DA" w:rsidRDefault="009F0DF5" w:rsidP="009F0DF5">
      <w:pPr>
        <w:pStyle w:val="Heading3"/>
        <w:rPr>
          <w:rFonts w:ascii="Public Sans" w:hAnsi="Public Sans"/>
        </w:rPr>
      </w:pPr>
      <w:r w:rsidRPr="005602DA">
        <w:rPr>
          <w:rFonts w:ascii="Public Sans" w:hAnsi="Public Sans"/>
        </w:rPr>
        <w:lastRenderedPageBreak/>
        <w:t>The application process</w:t>
      </w:r>
    </w:p>
    <w:p w14:paraId="71A1EA10" w14:textId="6FAEE219" w:rsidR="009F0DF5" w:rsidRPr="005602DA" w:rsidRDefault="009F0DF5" w:rsidP="001A6251">
      <w:pPr>
        <w:pStyle w:val="BodyText"/>
        <w:rPr>
          <w:rFonts w:ascii="Public Sans" w:hAnsi="Public Sans"/>
        </w:rPr>
      </w:pPr>
      <w:r w:rsidRPr="005602DA">
        <w:rPr>
          <w:rFonts w:ascii="Public Sans" w:hAnsi="Public Sans"/>
        </w:rPr>
        <w:t xml:space="preserve">Complete the </w:t>
      </w:r>
      <w:hyperlink r:id="rId18" w:history="1">
        <w:r w:rsidRPr="00994816">
          <w:rPr>
            <w:rStyle w:val="Hyperlink"/>
            <w:rFonts w:ascii="Public Sans" w:hAnsi="Public Sans"/>
          </w:rPr>
          <w:t>online application.</w:t>
        </w:r>
      </w:hyperlink>
      <w:r w:rsidRPr="005602DA">
        <w:rPr>
          <w:rFonts w:ascii="Public Sans" w:hAnsi="Public Sans"/>
        </w:rPr>
        <w:t xml:space="preserve"> </w:t>
      </w:r>
    </w:p>
    <w:p w14:paraId="6B9D6ADC" w14:textId="0E6FC341" w:rsidR="009F0DF5" w:rsidRPr="005602DA" w:rsidRDefault="009F0DF5" w:rsidP="001A6251">
      <w:pPr>
        <w:pStyle w:val="BodyText"/>
        <w:rPr>
          <w:rFonts w:ascii="Public Sans" w:hAnsi="Public Sans"/>
        </w:rPr>
      </w:pPr>
      <w:r w:rsidRPr="005602DA">
        <w:rPr>
          <w:rFonts w:ascii="Public Sans" w:hAnsi="Public Sans"/>
        </w:rPr>
        <w:t xml:space="preserve">Applications </w:t>
      </w:r>
      <w:r w:rsidRPr="004F70CE">
        <w:rPr>
          <w:rFonts w:ascii="Public Sans" w:hAnsi="Public Sans"/>
          <w:b/>
          <w:bCs/>
        </w:rPr>
        <w:t>close</w:t>
      </w:r>
      <w:r w:rsidRPr="005602DA">
        <w:rPr>
          <w:rFonts w:ascii="Public Sans" w:hAnsi="Public Sans"/>
        </w:rPr>
        <w:t xml:space="preserve"> on </w:t>
      </w:r>
      <w:r w:rsidR="00821059">
        <w:rPr>
          <w:rFonts w:ascii="Public Sans" w:hAnsi="Public Sans"/>
          <w:b/>
          <w:bCs/>
        </w:rPr>
        <w:t>21 February 2025</w:t>
      </w:r>
      <w:r w:rsidRPr="005602DA">
        <w:rPr>
          <w:rFonts w:ascii="Public Sans" w:hAnsi="Public Sans"/>
        </w:rPr>
        <w:t>.</w:t>
      </w:r>
    </w:p>
    <w:p w14:paraId="17A8C3CF" w14:textId="7B78BF3E" w:rsidR="009F0DF5" w:rsidRPr="005602DA" w:rsidRDefault="003E6F29" w:rsidP="001A6251">
      <w:pPr>
        <w:pStyle w:val="BodyText"/>
        <w:rPr>
          <w:rFonts w:ascii="Public Sans" w:hAnsi="Public Sans"/>
        </w:rPr>
      </w:pPr>
      <w:r>
        <w:rPr>
          <w:rFonts w:ascii="Public Sans" w:hAnsi="Public Sans"/>
        </w:rPr>
        <w:t xml:space="preserve">Once your application has been submitted and processed, your child will </w:t>
      </w:r>
      <w:r w:rsidR="00830113">
        <w:rPr>
          <w:rFonts w:ascii="Public Sans" w:hAnsi="Public Sans"/>
        </w:rPr>
        <w:t xml:space="preserve">need to sit a computer-based placement test. </w:t>
      </w:r>
      <w:r w:rsidR="009F0DF5" w:rsidRPr="005602DA">
        <w:rPr>
          <w:rFonts w:ascii="Public Sans" w:hAnsi="Public Sans"/>
        </w:rPr>
        <w:t xml:space="preserve">Learn more at </w:t>
      </w:r>
      <w:hyperlink r:id="rId19" w:history="1">
        <w:r w:rsidR="006E2488" w:rsidRPr="006E2488">
          <w:rPr>
            <w:rStyle w:val="Hyperlink"/>
            <w:rFonts w:ascii="Public Sans" w:hAnsi="Public Sans"/>
          </w:rPr>
          <w:t>Application process</w:t>
        </w:r>
      </w:hyperlink>
      <w:r w:rsidR="009F0DF5" w:rsidRPr="006E2488">
        <w:rPr>
          <w:rFonts w:ascii="Public Sans" w:hAnsi="Public Sans"/>
        </w:rPr>
        <w:t>.</w:t>
      </w:r>
    </w:p>
    <w:p w14:paraId="406C9525" w14:textId="77777777" w:rsidR="009F0DF5" w:rsidRPr="005602DA" w:rsidRDefault="009F0DF5" w:rsidP="009F0DF5">
      <w:pPr>
        <w:pStyle w:val="Heading3"/>
        <w:rPr>
          <w:rFonts w:ascii="Public Sans" w:hAnsi="Public Sans"/>
        </w:rPr>
      </w:pPr>
      <w:r w:rsidRPr="005602DA">
        <w:rPr>
          <w:rFonts w:ascii="Public Sans" w:hAnsi="Public Sans"/>
        </w:rPr>
        <w:t>Ready to apply?</w:t>
      </w:r>
    </w:p>
    <w:p w14:paraId="20A28815" w14:textId="77777777" w:rsidR="009F0DF5" w:rsidRPr="005602DA" w:rsidRDefault="009F0DF5" w:rsidP="001A6251">
      <w:pPr>
        <w:pStyle w:val="BodyText"/>
        <w:rPr>
          <w:rFonts w:ascii="Public Sans" w:hAnsi="Public Sans"/>
        </w:rPr>
      </w:pPr>
      <w:r w:rsidRPr="005602DA">
        <w:rPr>
          <w:rFonts w:ascii="Public Sans" w:hAnsi="Public Sans"/>
        </w:rPr>
        <w:t xml:space="preserve">Apply online at </w:t>
      </w:r>
      <w:hyperlink r:id="rId20" w:tgtFrame="_blank" w:history="1">
        <w:r w:rsidRPr="005602DA">
          <w:rPr>
            <w:rStyle w:val="Hyperlink"/>
            <w:rFonts w:ascii="Public Sans" w:hAnsi="Public Sans"/>
          </w:rPr>
          <w:t>shsoc.education.nsw.gov.au</w:t>
        </w:r>
      </w:hyperlink>
    </w:p>
    <w:p w14:paraId="164B46BA" w14:textId="77777777" w:rsidR="009F0DF5" w:rsidRPr="005602DA" w:rsidRDefault="009F0DF5" w:rsidP="009F0DF5">
      <w:pPr>
        <w:pStyle w:val="Heading3"/>
        <w:spacing w:line="276" w:lineRule="auto"/>
        <w:rPr>
          <w:rFonts w:ascii="Public Sans" w:hAnsi="Public Sans"/>
        </w:rPr>
      </w:pPr>
      <w:r w:rsidRPr="005602DA">
        <w:rPr>
          <w:rFonts w:ascii="Public Sans" w:hAnsi="Public Sans"/>
        </w:rPr>
        <w:t>Further information</w:t>
      </w:r>
    </w:p>
    <w:p w14:paraId="60E510C8" w14:textId="3A681153" w:rsidR="009F0DF5" w:rsidRPr="005602DA" w:rsidRDefault="009F0DF5" w:rsidP="001A6251">
      <w:pPr>
        <w:pStyle w:val="BodyText"/>
        <w:rPr>
          <w:rFonts w:ascii="Public Sans" w:hAnsi="Public Sans"/>
        </w:rPr>
      </w:pPr>
      <w:r w:rsidRPr="005602DA">
        <w:rPr>
          <w:rFonts w:ascii="Public Sans" w:hAnsi="Public Sans"/>
        </w:rPr>
        <w:t xml:space="preserve">Visit </w:t>
      </w:r>
      <w:hyperlink r:id="rId21" w:history="1">
        <w:r w:rsidR="001C6A2B">
          <w:rPr>
            <w:rStyle w:val="Hyperlink"/>
            <w:rFonts w:ascii="Public Sans" w:hAnsi="Public Sans"/>
          </w:rPr>
          <w:t>Selective high schools and opportunity classes</w:t>
        </w:r>
      </w:hyperlink>
      <w:r w:rsidRPr="00FC159A">
        <w:rPr>
          <w:rFonts w:ascii="Public Sans" w:hAnsi="Public Sans"/>
        </w:rPr>
        <w:t>.</w:t>
      </w:r>
      <w:r w:rsidRPr="005602DA">
        <w:rPr>
          <w:rFonts w:ascii="Public Sans" w:hAnsi="Public Sans"/>
        </w:rPr>
        <w:t xml:space="preserve"> </w:t>
      </w:r>
    </w:p>
    <w:p w14:paraId="03D6FEB6" w14:textId="64231D49" w:rsidR="00086E47" w:rsidRPr="00086E47" w:rsidRDefault="00086E47" w:rsidP="001A6251">
      <w:pPr>
        <w:pStyle w:val="ListBullet"/>
        <w:numPr>
          <w:ilvl w:val="0"/>
          <w:numId w:val="0"/>
        </w:numPr>
      </w:pPr>
      <w:r w:rsidRPr="00086E47">
        <w:t xml:space="preserve"> </w:t>
      </w:r>
    </w:p>
    <w:p w14:paraId="594717C6" w14:textId="651FED1B" w:rsidR="00C52929" w:rsidRPr="001D3776" w:rsidRDefault="00C52929" w:rsidP="001D3776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color w:val="002664" w:themeColor="text2"/>
          <w:sz w:val="36"/>
          <w:szCs w:val="22"/>
        </w:rPr>
        <w:sectPr w:rsidR="00C52929" w:rsidRPr="001D3776" w:rsidSect="002A052F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6" w:h="16838" w:code="9"/>
          <w:pgMar w:top="851" w:right="851" w:bottom="1701" w:left="851" w:header="397" w:footer="454" w:gutter="0"/>
          <w:cols w:space="708"/>
          <w:titlePg/>
          <w:docGrid w:linePitch="360"/>
        </w:sectPr>
      </w:pPr>
    </w:p>
    <w:p w14:paraId="34ECA771" w14:textId="3D3D1FC9" w:rsidR="00992EEC" w:rsidRDefault="00992EEC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iCs/>
          <w:color w:val="D7153A" w:themeColor="accent1"/>
          <w:sz w:val="18"/>
          <w:szCs w:val="18"/>
        </w:rPr>
      </w:pPr>
    </w:p>
    <w:sectPr w:rsidR="00992EEC" w:rsidSect="002A052F">
      <w:type w:val="continuous"/>
      <w:pgSz w:w="11906" w:h="16838" w:code="9"/>
      <w:pgMar w:top="1418" w:right="851" w:bottom="1701" w:left="85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E4229" w14:textId="77777777" w:rsidR="00D22713" w:rsidRDefault="00D22713" w:rsidP="00921FD3">
      <w:r>
        <w:separator/>
      </w:r>
    </w:p>
  </w:endnote>
  <w:endnote w:type="continuationSeparator" w:id="0">
    <w:p w14:paraId="5C32B46F" w14:textId="77777777" w:rsidR="00D22713" w:rsidRDefault="00D22713" w:rsidP="00921FD3">
      <w:r>
        <w:continuationSeparator/>
      </w:r>
    </w:p>
  </w:endnote>
  <w:endnote w:type="continuationNotice" w:id="1">
    <w:p w14:paraId="732C8534" w14:textId="77777777" w:rsidR="00D22713" w:rsidRDefault="00D227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69904116-7896-467F-BA69-0BC8A825153A}"/>
    <w:embedBold r:id="rId2" w:fontKey="{27595219-E2B3-445D-AE62-9FBEE0DE6674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3" w:subsetted="1" w:fontKey="{6E3C9A06-5CAA-4DDC-A17C-0C0800A0078A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4" w:fontKey="{5B6102EA-6AE8-448C-90D7-CCC637A51DB2}"/>
    <w:embedBold r:id="rId5" w:fontKey="{A28A5C3C-31E1-429E-8409-9C8E470B317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495C" w14:textId="77777777" w:rsidR="008645D7" w:rsidRPr="00763C24" w:rsidRDefault="008645D7" w:rsidP="00997A69">
    <w:pPr>
      <w:pStyle w:val="HeaderFooterSensitivityLabelSpace"/>
    </w:pPr>
  </w:p>
  <w:p w14:paraId="39BF324D" w14:textId="24213FFF" w:rsidR="00610A2D" w:rsidRPr="008645D7" w:rsidRDefault="00000000" w:rsidP="008645D7">
    <w:pPr>
      <w:pStyle w:val="Footer"/>
    </w:pPr>
    <w:sdt>
      <w:sdtPr>
        <w:alias w:val="Title"/>
        <w:tag w:val="Title"/>
        <w:id w:val="1004624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162CB">
          <w:t xml:space="preserve">Opportunity class applications opening </w:t>
        </w:r>
      </w:sdtContent>
    </w:sdt>
    <w:r w:rsidR="00672942">
      <w:t xml:space="preserve"> </w:t>
    </w:r>
    <w:r w:rsidR="008645D7">
      <w:ptab w:relativeTo="margin" w:alignment="right" w:leader="none"/>
    </w:r>
    <w:r w:rsidR="008645D7">
      <w:fldChar w:fldCharType="begin"/>
    </w:r>
    <w:r w:rsidR="008645D7">
      <w:instrText xml:space="preserve"> PAGE   \* MERGEFORMAT </w:instrText>
    </w:r>
    <w:r w:rsidR="008645D7">
      <w:fldChar w:fldCharType="separate"/>
    </w:r>
    <w:r w:rsidR="008645D7">
      <w:t>1</w:t>
    </w:r>
    <w:r w:rsidR="008645D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ABDB7" w14:textId="77777777" w:rsidR="004B73BD" w:rsidRPr="00763C24" w:rsidRDefault="004B73BD" w:rsidP="004B73BD">
    <w:pPr>
      <w:pStyle w:val="HeaderFooterSensitivityLabelSpace"/>
    </w:pPr>
  </w:p>
  <w:p w14:paraId="693CDE62" w14:textId="5952AEEB" w:rsidR="004B73BD" w:rsidRPr="004B73BD" w:rsidRDefault="00000000" w:rsidP="004B73BD">
    <w:pPr>
      <w:pStyle w:val="Footer"/>
    </w:pPr>
    <w:sdt>
      <w:sdtPr>
        <w:alias w:val="Title"/>
        <w:tag w:val="Title"/>
        <w:id w:val="86710550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162CB">
          <w:t xml:space="preserve">Opportunity class applications opening </w:t>
        </w:r>
      </w:sdtContent>
    </w:sdt>
    <w:r w:rsidR="00992EEC">
      <w:t xml:space="preserve"> </w:t>
    </w:r>
    <w:r w:rsidR="004B73BD">
      <w:ptab w:relativeTo="margin" w:alignment="right" w:leader="none"/>
    </w:r>
    <w:r w:rsidR="004B73BD">
      <w:fldChar w:fldCharType="begin"/>
    </w:r>
    <w:r w:rsidR="004B73BD">
      <w:instrText xml:space="preserve"> PAGE   \* MERGEFORMAT </w:instrText>
    </w:r>
    <w:r w:rsidR="004B73BD">
      <w:fldChar w:fldCharType="separate"/>
    </w:r>
    <w:r w:rsidR="004B73BD">
      <w:t>2</w:t>
    </w:r>
    <w:r w:rsidR="004B73B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D55B1" w14:textId="77777777" w:rsidR="00D22713" w:rsidRDefault="00D22713" w:rsidP="00921FD3">
      <w:r>
        <w:separator/>
      </w:r>
    </w:p>
  </w:footnote>
  <w:footnote w:type="continuationSeparator" w:id="0">
    <w:p w14:paraId="0FDB0155" w14:textId="77777777" w:rsidR="00D22713" w:rsidRDefault="00D22713" w:rsidP="00921FD3">
      <w:r>
        <w:continuationSeparator/>
      </w:r>
    </w:p>
  </w:footnote>
  <w:footnote w:type="continuationNotice" w:id="1">
    <w:p w14:paraId="1D32BC04" w14:textId="77777777" w:rsidR="00D22713" w:rsidRDefault="00D227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D1916" w14:textId="69808053" w:rsidR="00C52929" w:rsidRDefault="00C52929">
    <w:pPr>
      <w:pStyle w:val="Header"/>
    </w:pPr>
    <w:r>
      <w:br/>
    </w:r>
    <w:sdt>
      <w:sdtPr>
        <w:alias w:val="Descriptor"/>
        <w:tag w:val="Descriptor"/>
        <w:id w:val="-158189524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162CB">
          <w:t xml:space="preserve">Opportunity class applications opening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D0DD4" w14:textId="77777777" w:rsidR="004B73BD" w:rsidRDefault="004B73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8D2A61" wp14:editId="789F8D3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000" cy="2340000"/>
              <wp:effectExtent l="0" t="0" r="22225" b="2222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3400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6C45C07" id="Rectangle 5" o:spid="_x0000_s1026" alt="&quot;&quot;" style="position:absolute;margin-left:0;margin-top:0;width:595.3pt;height:184.2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" fillcolor="#cbedfd [3208]" strokecolor="white [3201]" strokeweight="1.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5F43"/>
    <w:multiLevelType w:val="hybridMultilevel"/>
    <w:tmpl w:val="8FE85268"/>
    <w:lvl w:ilvl="0" w:tplc="DCB21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CE25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8FF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9AE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C5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F88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FC3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E59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3859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482901DB"/>
    <w:multiLevelType w:val="hybridMultilevel"/>
    <w:tmpl w:val="9C8A0366"/>
    <w:lvl w:ilvl="0" w:tplc="C8C48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4EA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AE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8B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42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22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627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08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F8B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898283A"/>
    <w:multiLevelType w:val="hybridMultilevel"/>
    <w:tmpl w:val="0C3A8C7A"/>
    <w:lvl w:ilvl="0" w:tplc="84AC2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B81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F065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1CF8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581D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7A75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AE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CE5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3A81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595362954">
    <w:abstractNumId w:val="7"/>
  </w:num>
  <w:num w:numId="2" w16cid:durableId="871919322">
    <w:abstractNumId w:val="8"/>
  </w:num>
  <w:num w:numId="3" w16cid:durableId="265428377">
    <w:abstractNumId w:val="4"/>
  </w:num>
  <w:num w:numId="4" w16cid:durableId="1525944155">
    <w:abstractNumId w:val="1"/>
  </w:num>
  <w:num w:numId="5" w16cid:durableId="487402734">
    <w:abstractNumId w:val="3"/>
  </w:num>
  <w:num w:numId="6" w16cid:durableId="1306157818">
    <w:abstractNumId w:val="2"/>
  </w:num>
  <w:num w:numId="7" w16cid:durableId="1560048215">
    <w:abstractNumId w:val="2"/>
    <w:lvlOverride w:ilvl="0">
      <w:startOverride w:val="1"/>
    </w:lvlOverride>
  </w:num>
  <w:num w:numId="8" w16cid:durableId="1684549027">
    <w:abstractNumId w:val="1"/>
    <w:lvlOverride w:ilvl="0">
      <w:startOverride w:val="1"/>
    </w:lvlOverride>
  </w:num>
  <w:num w:numId="9" w16cid:durableId="1539507736">
    <w:abstractNumId w:val="3"/>
    <w:lvlOverride w:ilvl="0">
      <w:startOverride w:val="1"/>
    </w:lvlOverride>
  </w:num>
  <w:num w:numId="10" w16cid:durableId="563562029">
    <w:abstractNumId w:val="7"/>
  </w:num>
  <w:num w:numId="11" w16cid:durableId="1406681167">
    <w:abstractNumId w:val="2"/>
  </w:num>
  <w:num w:numId="12" w16cid:durableId="1196311767">
    <w:abstractNumId w:val="8"/>
  </w:num>
  <w:num w:numId="13" w16cid:durableId="423065916">
    <w:abstractNumId w:val="4"/>
  </w:num>
  <w:num w:numId="14" w16cid:durableId="1555431906">
    <w:abstractNumId w:val="1"/>
  </w:num>
  <w:num w:numId="15" w16cid:durableId="72624916">
    <w:abstractNumId w:val="3"/>
  </w:num>
  <w:num w:numId="16" w16cid:durableId="2097163878">
    <w:abstractNumId w:val="8"/>
  </w:num>
  <w:num w:numId="17" w16cid:durableId="1888103601">
    <w:abstractNumId w:val="4"/>
  </w:num>
  <w:num w:numId="18" w16cid:durableId="1231038896">
    <w:abstractNumId w:val="7"/>
  </w:num>
  <w:num w:numId="19" w16cid:durableId="826243363">
    <w:abstractNumId w:val="1"/>
  </w:num>
  <w:num w:numId="20" w16cid:durableId="1663463645">
    <w:abstractNumId w:val="3"/>
  </w:num>
  <w:num w:numId="21" w16cid:durableId="231236848">
    <w:abstractNumId w:val="2"/>
  </w:num>
  <w:num w:numId="22" w16cid:durableId="1489399718">
    <w:abstractNumId w:val="7"/>
    <w:lvlOverride w:ilvl="0">
      <w:startOverride w:val="1"/>
    </w:lvlOverride>
  </w:num>
  <w:num w:numId="23" w16cid:durableId="820082096">
    <w:abstractNumId w:val="8"/>
    <w:lvlOverride w:ilvl="0">
      <w:startOverride w:val="1"/>
    </w:lvlOverride>
  </w:num>
  <w:num w:numId="24" w16cid:durableId="1209103268">
    <w:abstractNumId w:val="4"/>
    <w:lvlOverride w:ilvl="0">
      <w:startOverride w:val="1"/>
    </w:lvlOverride>
  </w:num>
  <w:num w:numId="25" w16cid:durableId="2021393611">
    <w:abstractNumId w:val="7"/>
  </w:num>
  <w:num w:numId="26" w16cid:durableId="782190099">
    <w:abstractNumId w:val="2"/>
  </w:num>
  <w:num w:numId="27" w16cid:durableId="1711297513">
    <w:abstractNumId w:val="2"/>
    <w:lvlOverride w:ilvl="0">
      <w:startOverride w:val="1"/>
    </w:lvlOverride>
  </w:num>
  <w:num w:numId="28" w16cid:durableId="5912604">
    <w:abstractNumId w:val="2"/>
    <w:lvlOverride w:ilvl="0">
      <w:startOverride w:val="1"/>
    </w:lvlOverride>
  </w:num>
  <w:num w:numId="29" w16cid:durableId="1756977030">
    <w:abstractNumId w:val="1"/>
    <w:lvlOverride w:ilvl="0">
      <w:startOverride w:val="1"/>
    </w:lvlOverride>
  </w:num>
  <w:num w:numId="30" w16cid:durableId="545263894">
    <w:abstractNumId w:val="6"/>
  </w:num>
  <w:num w:numId="31" w16cid:durableId="75715761">
    <w:abstractNumId w:val="5"/>
  </w:num>
  <w:num w:numId="32" w16cid:durableId="165321320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42"/>
    <w:rsid w:val="00002A90"/>
    <w:rsid w:val="00002C93"/>
    <w:rsid w:val="00006AA2"/>
    <w:rsid w:val="000100A3"/>
    <w:rsid w:val="000106AC"/>
    <w:rsid w:val="00011994"/>
    <w:rsid w:val="00016FE0"/>
    <w:rsid w:val="00021E01"/>
    <w:rsid w:val="00025E7F"/>
    <w:rsid w:val="00030C2E"/>
    <w:rsid w:val="00030FD2"/>
    <w:rsid w:val="000319D3"/>
    <w:rsid w:val="000319DF"/>
    <w:rsid w:val="00033066"/>
    <w:rsid w:val="000369F8"/>
    <w:rsid w:val="00040936"/>
    <w:rsid w:val="00043A92"/>
    <w:rsid w:val="00046ACD"/>
    <w:rsid w:val="00051F87"/>
    <w:rsid w:val="000522FF"/>
    <w:rsid w:val="0005359F"/>
    <w:rsid w:val="0005618A"/>
    <w:rsid w:val="000756F2"/>
    <w:rsid w:val="000829D3"/>
    <w:rsid w:val="00083195"/>
    <w:rsid w:val="00086E47"/>
    <w:rsid w:val="000A065F"/>
    <w:rsid w:val="000A3A88"/>
    <w:rsid w:val="000B7A05"/>
    <w:rsid w:val="000C34C5"/>
    <w:rsid w:val="000C3F81"/>
    <w:rsid w:val="000D6B77"/>
    <w:rsid w:val="000D6D7D"/>
    <w:rsid w:val="000D73AD"/>
    <w:rsid w:val="000E0F87"/>
    <w:rsid w:val="000E4BE5"/>
    <w:rsid w:val="000E6FEF"/>
    <w:rsid w:val="000E7D2D"/>
    <w:rsid w:val="001056FD"/>
    <w:rsid w:val="001106A0"/>
    <w:rsid w:val="00111775"/>
    <w:rsid w:val="00114992"/>
    <w:rsid w:val="0013204F"/>
    <w:rsid w:val="0013421B"/>
    <w:rsid w:val="00135F08"/>
    <w:rsid w:val="00135F60"/>
    <w:rsid w:val="00136205"/>
    <w:rsid w:val="0014157C"/>
    <w:rsid w:val="001419CE"/>
    <w:rsid w:val="001455B6"/>
    <w:rsid w:val="001467C3"/>
    <w:rsid w:val="0015035F"/>
    <w:rsid w:val="00150CAE"/>
    <w:rsid w:val="001554D7"/>
    <w:rsid w:val="00161785"/>
    <w:rsid w:val="00163D68"/>
    <w:rsid w:val="00163DF6"/>
    <w:rsid w:val="0016435E"/>
    <w:rsid w:val="001668B1"/>
    <w:rsid w:val="001728CA"/>
    <w:rsid w:val="00176485"/>
    <w:rsid w:val="001800FA"/>
    <w:rsid w:val="001813E5"/>
    <w:rsid w:val="001821A3"/>
    <w:rsid w:val="00184301"/>
    <w:rsid w:val="00185116"/>
    <w:rsid w:val="00193231"/>
    <w:rsid w:val="00193354"/>
    <w:rsid w:val="00193D21"/>
    <w:rsid w:val="001945EC"/>
    <w:rsid w:val="001A186C"/>
    <w:rsid w:val="001A6251"/>
    <w:rsid w:val="001A628B"/>
    <w:rsid w:val="001B0831"/>
    <w:rsid w:val="001C0651"/>
    <w:rsid w:val="001C2AD2"/>
    <w:rsid w:val="001C5D4F"/>
    <w:rsid w:val="001C6A2B"/>
    <w:rsid w:val="001D3776"/>
    <w:rsid w:val="001D4825"/>
    <w:rsid w:val="001D4C98"/>
    <w:rsid w:val="001D754D"/>
    <w:rsid w:val="001E04AA"/>
    <w:rsid w:val="001E0762"/>
    <w:rsid w:val="001F757C"/>
    <w:rsid w:val="0020454D"/>
    <w:rsid w:val="00216B6C"/>
    <w:rsid w:val="002217CC"/>
    <w:rsid w:val="00224DDA"/>
    <w:rsid w:val="00226654"/>
    <w:rsid w:val="00226AD6"/>
    <w:rsid w:val="00233115"/>
    <w:rsid w:val="0024008D"/>
    <w:rsid w:val="002409AB"/>
    <w:rsid w:val="0024467F"/>
    <w:rsid w:val="00246190"/>
    <w:rsid w:val="00246FF5"/>
    <w:rsid w:val="00247B09"/>
    <w:rsid w:val="002530BB"/>
    <w:rsid w:val="002605EC"/>
    <w:rsid w:val="0026172B"/>
    <w:rsid w:val="00262045"/>
    <w:rsid w:val="0026429D"/>
    <w:rsid w:val="00274B76"/>
    <w:rsid w:val="0027645B"/>
    <w:rsid w:val="00287597"/>
    <w:rsid w:val="0029063F"/>
    <w:rsid w:val="00294F1D"/>
    <w:rsid w:val="00297E89"/>
    <w:rsid w:val="002A039A"/>
    <w:rsid w:val="002A052F"/>
    <w:rsid w:val="002A57F7"/>
    <w:rsid w:val="002C4F01"/>
    <w:rsid w:val="002C4FBA"/>
    <w:rsid w:val="002C7806"/>
    <w:rsid w:val="002D0566"/>
    <w:rsid w:val="002D06D6"/>
    <w:rsid w:val="002D0BD4"/>
    <w:rsid w:val="002D0FCF"/>
    <w:rsid w:val="002D615C"/>
    <w:rsid w:val="002D7A8C"/>
    <w:rsid w:val="002E235A"/>
    <w:rsid w:val="002E34BF"/>
    <w:rsid w:val="002F755E"/>
    <w:rsid w:val="003024F5"/>
    <w:rsid w:val="00305D69"/>
    <w:rsid w:val="0030656B"/>
    <w:rsid w:val="003109FE"/>
    <w:rsid w:val="00322098"/>
    <w:rsid w:val="003226D8"/>
    <w:rsid w:val="003266CA"/>
    <w:rsid w:val="00326B78"/>
    <w:rsid w:val="00332DBA"/>
    <w:rsid w:val="00333458"/>
    <w:rsid w:val="0033620C"/>
    <w:rsid w:val="00340CA0"/>
    <w:rsid w:val="00343BB5"/>
    <w:rsid w:val="003450AA"/>
    <w:rsid w:val="003452A6"/>
    <w:rsid w:val="0034592C"/>
    <w:rsid w:val="003503CC"/>
    <w:rsid w:val="003522CE"/>
    <w:rsid w:val="00357235"/>
    <w:rsid w:val="00360042"/>
    <w:rsid w:val="00360305"/>
    <w:rsid w:val="00361273"/>
    <w:rsid w:val="00370677"/>
    <w:rsid w:val="00371F6A"/>
    <w:rsid w:val="0037399B"/>
    <w:rsid w:val="00376323"/>
    <w:rsid w:val="00387695"/>
    <w:rsid w:val="003A44F5"/>
    <w:rsid w:val="003B19B3"/>
    <w:rsid w:val="003B523A"/>
    <w:rsid w:val="003C1131"/>
    <w:rsid w:val="003C3E43"/>
    <w:rsid w:val="003C40DA"/>
    <w:rsid w:val="003E2759"/>
    <w:rsid w:val="003E530F"/>
    <w:rsid w:val="003E6F29"/>
    <w:rsid w:val="003E7662"/>
    <w:rsid w:val="003F2324"/>
    <w:rsid w:val="003F2482"/>
    <w:rsid w:val="003F3845"/>
    <w:rsid w:val="003F5577"/>
    <w:rsid w:val="00401ABB"/>
    <w:rsid w:val="00402E8F"/>
    <w:rsid w:val="00403322"/>
    <w:rsid w:val="004043CC"/>
    <w:rsid w:val="00404B96"/>
    <w:rsid w:val="00405E75"/>
    <w:rsid w:val="00413728"/>
    <w:rsid w:val="00414BBA"/>
    <w:rsid w:val="0042374C"/>
    <w:rsid w:val="0043431C"/>
    <w:rsid w:val="0043445D"/>
    <w:rsid w:val="00434A59"/>
    <w:rsid w:val="004353D8"/>
    <w:rsid w:val="00437204"/>
    <w:rsid w:val="00442D54"/>
    <w:rsid w:val="00451367"/>
    <w:rsid w:val="0045338A"/>
    <w:rsid w:val="004569AF"/>
    <w:rsid w:val="004609D1"/>
    <w:rsid w:val="00461773"/>
    <w:rsid w:val="00461B8C"/>
    <w:rsid w:val="00473FB7"/>
    <w:rsid w:val="004747A0"/>
    <w:rsid w:val="00475E3A"/>
    <w:rsid w:val="00482E74"/>
    <w:rsid w:val="00490B8B"/>
    <w:rsid w:val="00491CFA"/>
    <w:rsid w:val="00494710"/>
    <w:rsid w:val="00496F42"/>
    <w:rsid w:val="004978AD"/>
    <w:rsid w:val="004A4062"/>
    <w:rsid w:val="004A4836"/>
    <w:rsid w:val="004A6226"/>
    <w:rsid w:val="004B0ED2"/>
    <w:rsid w:val="004B0EE6"/>
    <w:rsid w:val="004B48EB"/>
    <w:rsid w:val="004B63AC"/>
    <w:rsid w:val="004B73BD"/>
    <w:rsid w:val="004C02EC"/>
    <w:rsid w:val="004C1064"/>
    <w:rsid w:val="004C1A21"/>
    <w:rsid w:val="004C35B2"/>
    <w:rsid w:val="004D1302"/>
    <w:rsid w:val="004D5BE5"/>
    <w:rsid w:val="004E225E"/>
    <w:rsid w:val="004E2E6C"/>
    <w:rsid w:val="004F4880"/>
    <w:rsid w:val="004F6D4C"/>
    <w:rsid w:val="004F77CB"/>
    <w:rsid w:val="00500B67"/>
    <w:rsid w:val="00506376"/>
    <w:rsid w:val="005117E3"/>
    <w:rsid w:val="005162CB"/>
    <w:rsid w:val="0051674B"/>
    <w:rsid w:val="00520735"/>
    <w:rsid w:val="0052438E"/>
    <w:rsid w:val="00530C3B"/>
    <w:rsid w:val="0053238E"/>
    <w:rsid w:val="005331BA"/>
    <w:rsid w:val="00534EB6"/>
    <w:rsid w:val="00535F57"/>
    <w:rsid w:val="005376CA"/>
    <w:rsid w:val="005407A8"/>
    <w:rsid w:val="00541464"/>
    <w:rsid w:val="00542E6F"/>
    <w:rsid w:val="00544E33"/>
    <w:rsid w:val="00544E58"/>
    <w:rsid w:val="00550F70"/>
    <w:rsid w:val="005668BE"/>
    <w:rsid w:val="00567EEB"/>
    <w:rsid w:val="00572D13"/>
    <w:rsid w:val="00573306"/>
    <w:rsid w:val="00573AC7"/>
    <w:rsid w:val="00574907"/>
    <w:rsid w:val="005758D2"/>
    <w:rsid w:val="00575C6D"/>
    <w:rsid w:val="0058194F"/>
    <w:rsid w:val="00586CF7"/>
    <w:rsid w:val="0059207E"/>
    <w:rsid w:val="00594DAC"/>
    <w:rsid w:val="00595377"/>
    <w:rsid w:val="005A1014"/>
    <w:rsid w:val="005A1041"/>
    <w:rsid w:val="005A1D08"/>
    <w:rsid w:val="005A29D0"/>
    <w:rsid w:val="005A3365"/>
    <w:rsid w:val="005A3D3C"/>
    <w:rsid w:val="005A4D28"/>
    <w:rsid w:val="005B2F8C"/>
    <w:rsid w:val="005B7FC8"/>
    <w:rsid w:val="005C302B"/>
    <w:rsid w:val="005C5152"/>
    <w:rsid w:val="005C57A1"/>
    <w:rsid w:val="005C7C60"/>
    <w:rsid w:val="005D0F49"/>
    <w:rsid w:val="005D2529"/>
    <w:rsid w:val="005D2D7A"/>
    <w:rsid w:val="005D66AB"/>
    <w:rsid w:val="005E04AB"/>
    <w:rsid w:val="005E5EC0"/>
    <w:rsid w:val="005F1786"/>
    <w:rsid w:val="005F252B"/>
    <w:rsid w:val="005F3A2C"/>
    <w:rsid w:val="005F4E21"/>
    <w:rsid w:val="00610A2D"/>
    <w:rsid w:val="006141E5"/>
    <w:rsid w:val="00640A75"/>
    <w:rsid w:val="006419D2"/>
    <w:rsid w:val="00643642"/>
    <w:rsid w:val="006519D7"/>
    <w:rsid w:val="006538A4"/>
    <w:rsid w:val="00655D47"/>
    <w:rsid w:val="00672942"/>
    <w:rsid w:val="00683CB3"/>
    <w:rsid w:val="006A53BA"/>
    <w:rsid w:val="006B1D31"/>
    <w:rsid w:val="006B3A51"/>
    <w:rsid w:val="006B423C"/>
    <w:rsid w:val="006B7139"/>
    <w:rsid w:val="006C0B66"/>
    <w:rsid w:val="006C16A5"/>
    <w:rsid w:val="006C3303"/>
    <w:rsid w:val="006C4799"/>
    <w:rsid w:val="006C5F4C"/>
    <w:rsid w:val="006C5FD2"/>
    <w:rsid w:val="006C6C0E"/>
    <w:rsid w:val="006D2C4C"/>
    <w:rsid w:val="006D2FD4"/>
    <w:rsid w:val="006D64E0"/>
    <w:rsid w:val="006E1919"/>
    <w:rsid w:val="006E1E20"/>
    <w:rsid w:val="006E2488"/>
    <w:rsid w:val="006E4A18"/>
    <w:rsid w:val="006E76C9"/>
    <w:rsid w:val="006E79DB"/>
    <w:rsid w:val="006F1B7B"/>
    <w:rsid w:val="006F4699"/>
    <w:rsid w:val="007021D4"/>
    <w:rsid w:val="00705E32"/>
    <w:rsid w:val="0071665D"/>
    <w:rsid w:val="0072008C"/>
    <w:rsid w:val="00726BEE"/>
    <w:rsid w:val="00736305"/>
    <w:rsid w:val="00740716"/>
    <w:rsid w:val="00742F66"/>
    <w:rsid w:val="007432AD"/>
    <w:rsid w:val="00743F61"/>
    <w:rsid w:val="00746C9F"/>
    <w:rsid w:val="007515EA"/>
    <w:rsid w:val="0076385B"/>
    <w:rsid w:val="00763C24"/>
    <w:rsid w:val="007649A1"/>
    <w:rsid w:val="00773649"/>
    <w:rsid w:val="007772E3"/>
    <w:rsid w:val="00790147"/>
    <w:rsid w:val="00790E91"/>
    <w:rsid w:val="00794415"/>
    <w:rsid w:val="00795B09"/>
    <w:rsid w:val="007A0B4D"/>
    <w:rsid w:val="007A2961"/>
    <w:rsid w:val="007A3BC4"/>
    <w:rsid w:val="007A40B2"/>
    <w:rsid w:val="007A7FA3"/>
    <w:rsid w:val="007B64A0"/>
    <w:rsid w:val="007B67D7"/>
    <w:rsid w:val="007B75E6"/>
    <w:rsid w:val="007C2CF7"/>
    <w:rsid w:val="007C7295"/>
    <w:rsid w:val="007D6246"/>
    <w:rsid w:val="007D62C7"/>
    <w:rsid w:val="007D71F9"/>
    <w:rsid w:val="007E3FA7"/>
    <w:rsid w:val="007E4B9B"/>
    <w:rsid w:val="007E51BF"/>
    <w:rsid w:val="007E5DBE"/>
    <w:rsid w:val="007F31F9"/>
    <w:rsid w:val="007F661A"/>
    <w:rsid w:val="00802278"/>
    <w:rsid w:val="00802606"/>
    <w:rsid w:val="00804A2C"/>
    <w:rsid w:val="00807E9B"/>
    <w:rsid w:val="008126E9"/>
    <w:rsid w:val="00821059"/>
    <w:rsid w:val="00822D56"/>
    <w:rsid w:val="0082509D"/>
    <w:rsid w:val="008274FF"/>
    <w:rsid w:val="00830113"/>
    <w:rsid w:val="00836860"/>
    <w:rsid w:val="0084244C"/>
    <w:rsid w:val="0084309C"/>
    <w:rsid w:val="008433D6"/>
    <w:rsid w:val="00852196"/>
    <w:rsid w:val="0086224D"/>
    <w:rsid w:val="008645D7"/>
    <w:rsid w:val="00864B67"/>
    <w:rsid w:val="008667B1"/>
    <w:rsid w:val="00882B3F"/>
    <w:rsid w:val="008831DB"/>
    <w:rsid w:val="008864B8"/>
    <w:rsid w:val="00894241"/>
    <w:rsid w:val="0089447F"/>
    <w:rsid w:val="00894E86"/>
    <w:rsid w:val="00897B7A"/>
    <w:rsid w:val="008A1A93"/>
    <w:rsid w:val="008A4BCF"/>
    <w:rsid w:val="008C2B5F"/>
    <w:rsid w:val="008C5F0D"/>
    <w:rsid w:val="008C6D98"/>
    <w:rsid w:val="008D282C"/>
    <w:rsid w:val="008D40B9"/>
    <w:rsid w:val="008D5F35"/>
    <w:rsid w:val="008E18FB"/>
    <w:rsid w:val="008E2561"/>
    <w:rsid w:val="008E262F"/>
    <w:rsid w:val="008E4D7C"/>
    <w:rsid w:val="008E6EBB"/>
    <w:rsid w:val="008F290B"/>
    <w:rsid w:val="008F671A"/>
    <w:rsid w:val="009022C6"/>
    <w:rsid w:val="00905970"/>
    <w:rsid w:val="00907377"/>
    <w:rsid w:val="00911741"/>
    <w:rsid w:val="00914F51"/>
    <w:rsid w:val="00921FD3"/>
    <w:rsid w:val="009220D7"/>
    <w:rsid w:val="00922E43"/>
    <w:rsid w:val="00931697"/>
    <w:rsid w:val="00934BF3"/>
    <w:rsid w:val="009408E0"/>
    <w:rsid w:val="00940A26"/>
    <w:rsid w:val="00942939"/>
    <w:rsid w:val="00946C9F"/>
    <w:rsid w:val="00956C67"/>
    <w:rsid w:val="00957BDD"/>
    <w:rsid w:val="0096220F"/>
    <w:rsid w:val="00966CBA"/>
    <w:rsid w:val="00971DE3"/>
    <w:rsid w:val="0097272B"/>
    <w:rsid w:val="00973604"/>
    <w:rsid w:val="00974DB2"/>
    <w:rsid w:val="009820AF"/>
    <w:rsid w:val="00983DB2"/>
    <w:rsid w:val="00986B43"/>
    <w:rsid w:val="00992EEC"/>
    <w:rsid w:val="00992F13"/>
    <w:rsid w:val="009931E1"/>
    <w:rsid w:val="00994816"/>
    <w:rsid w:val="00994AF2"/>
    <w:rsid w:val="009950D3"/>
    <w:rsid w:val="009977D9"/>
    <w:rsid w:val="00997A69"/>
    <w:rsid w:val="00997B05"/>
    <w:rsid w:val="009A31A2"/>
    <w:rsid w:val="009B0C2F"/>
    <w:rsid w:val="009B15CE"/>
    <w:rsid w:val="009B4E8F"/>
    <w:rsid w:val="009B5355"/>
    <w:rsid w:val="009B5CB1"/>
    <w:rsid w:val="009C14F3"/>
    <w:rsid w:val="009C163C"/>
    <w:rsid w:val="009C328E"/>
    <w:rsid w:val="009C5090"/>
    <w:rsid w:val="009D3295"/>
    <w:rsid w:val="009D6CFB"/>
    <w:rsid w:val="009E758B"/>
    <w:rsid w:val="009F0DF5"/>
    <w:rsid w:val="009F14B2"/>
    <w:rsid w:val="00A00189"/>
    <w:rsid w:val="00A00CBC"/>
    <w:rsid w:val="00A03199"/>
    <w:rsid w:val="00A05561"/>
    <w:rsid w:val="00A10D98"/>
    <w:rsid w:val="00A12D64"/>
    <w:rsid w:val="00A165AF"/>
    <w:rsid w:val="00A20D01"/>
    <w:rsid w:val="00A216D2"/>
    <w:rsid w:val="00A247A6"/>
    <w:rsid w:val="00A25F5E"/>
    <w:rsid w:val="00A263B1"/>
    <w:rsid w:val="00A301E2"/>
    <w:rsid w:val="00A32CAE"/>
    <w:rsid w:val="00A40AFA"/>
    <w:rsid w:val="00A41201"/>
    <w:rsid w:val="00A42E9D"/>
    <w:rsid w:val="00A5765A"/>
    <w:rsid w:val="00A66AB0"/>
    <w:rsid w:val="00A72401"/>
    <w:rsid w:val="00A7358D"/>
    <w:rsid w:val="00A75153"/>
    <w:rsid w:val="00A762DA"/>
    <w:rsid w:val="00A865D1"/>
    <w:rsid w:val="00A947EE"/>
    <w:rsid w:val="00AA410E"/>
    <w:rsid w:val="00AA591D"/>
    <w:rsid w:val="00AB27C8"/>
    <w:rsid w:val="00AB7435"/>
    <w:rsid w:val="00AC17F8"/>
    <w:rsid w:val="00AC5770"/>
    <w:rsid w:val="00AC6DF0"/>
    <w:rsid w:val="00AC7FF1"/>
    <w:rsid w:val="00AD053A"/>
    <w:rsid w:val="00AD2763"/>
    <w:rsid w:val="00AE51F8"/>
    <w:rsid w:val="00AF2046"/>
    <w:rsid w:val="00AF33A6"/>
    <w:rsid w:val="00AF3466"/>
    <w:rsid w:val="00AF4937"/>
    <w:rsid w:val="00AF4A6E"/>
    <w:rsid w:val="00AF7E94"/>
    <w:rsid w:val="00B01482"/>
    <w:rsid w:val="00B04FAF"/>
    <w:rsid w:val="00B076C0"/>
    <w:rsid w:val="00B1005A"/>
    <w:rsid w:val="00B15028"/>
    <w:rsid w:val="00B17909"/>
    <w:rsid w:val="00B269E7"/>
    <w:rsid w:val="00B31DA8"/>
    <w:rsid w:val="00B373A3"/>
    <w:rsid w:val="00B37EEA"/>
    <w:rsid w:val="00B4618E"/>
    <w:rsid w:val="00B55F0F"/>
    <w:rsid w:val="00B5628B"/>
    <w:rsid w:val="00B6128B"/>
    <w:rsid w:val="00B66ADF"/>
    <w:rsid w:val="00B751FE"/>
    <w:rsid w:val="00B8606C"/>
    <w:rsid w:val="00B86572"/>
    <w:rsid w:val="00B8774E"/>
    <w:rsid w:val="00B91AC1"/>
    <w:rsid w:val="00B94730"/>
    <w:rsid w:val="00BA087C"/>
    <w:rsid w:val="00BA2B93"/>
    <w:rsid w:val="00BB00A2"/>
    <w:rsid w:val="00BB2E2A"/>
    <w:rsid w:val="00BB4E84"/>
    <w:rsid w:val="00BB5A2E"/>
    <w:rsid w:val="00BB6571"/>
    <w:rsid w:val="00BC2680"/>
    <w:rsid w:val="00BC303F"/>
    <w:rsid w:val="00BC6216"/>
    <w:rsid w:val="00BC6ADB"/>
    <w:rsid w:val="00BC6E49"/>
    <w:rsid w:val="00BD150D"/>
    <w:rsid w:val="00BD5B4B"/>
    <w:rsid w:val="00BD5BB9"/>
    <w:rsid w:val="00BD6F06"/>
    <w:rsid w:val="00BD7980"/>
    <w:rsid w:val="00BE02CE"/>
    <w:rsid w:val="00BE3982"/>
    <w:rsid w:val="00BE3F7B"/>
    <w:rsid w:val="00BE7D7B"/>
    <w:rsid w:val="00BF3AB0"/>
    <w:rsid w:val="00BF3ECB"/>
    <w:rsid w:val="00BF7033"/>
    <w:rsid w:val="00C05CFB"/>
    <w:rsid w:val="00C05E58"/>
    <w:rsid w:val="00C06925"/>
    <w:rsid w:val="00C07550"/>
    <w:rsid w:val="00C12988"/>
    <w:rsid w:val="00C1506D"/>
    <w:rsid w:val="00C15462"/>
    <w:rsid w:val="00C15DEF"/>
    <w:rsid w:val="00C165A5"/>
    <w:rsid w:val="00C1730F"/>
    <w:rsid w:val="00C17355"/>
    <w:rsid w:val="00C17FED"/>
    <w:rsid w:val="00C20094"/>
    <w:rsid w:val="00C30927"/>
    <w:rsid w:val="00C31D1F"/>
    <w:rsid w:val="00C3455A"/>
    <w:rsid w:val="00C34BFB"/>
    <w:rsid w:val="00C405A8"/>
    <w:rsid w:val="00C468D8"/>
    <w:rsid w:val="00C509DC"/>
    <w:rsid w:val="00C515B8"/>
    <w:rsid w:val="00C52929"/>
    <w:rsid w:val="00C52B28"/>
    <w:rsid w:val="00C560EE"/>
    <w:rsid w:val="00C570D1"/>
    <w:rsid w:val="00C572B1"/>
    <w:rsid w:val="00C578EF"/>
    <w:rsid w:val="00C620A4"/>
    <w:rsid w:val="00C62F5E"/>
    <w:rsid w:val="00C62FCD"/>
    <w:rsid w:val="00C64023"/>
    <w:rsid w:val="00C649CD"/>
    <w:rsid w:val="00C75B1C"/>
    <w:rsid w:val="00C86742"/>
    <w:rsid w:val="00CA23DA"/>
    <w:rsid w:val="00CA2F5E"/>
    <w:rsid w:val="00CA4083"/>
    <w:rsid w:val="00CA7846"/>
    <w:rsid w:val="00CB14A8"/>
    <w:rsid w:val="00CB4C7B"/>
    <w:rsid w:val="00CB6C15"/>
    <w:rsid w:val="00CC0686"/>
    <w:rsid w:val="00CC47BC"/>
    <w:rsid w:val="00CD179E"/>
    <w:rsid w:val="00CD4B86"/>
    <w:rsid w:val="00CE00DA"/>
    <w:rsid w:val="00CE3F69"/>
    <w:rsid w:val="00CE4725"/>
    <w:rsid w:val="00CF2162"/>
    <w:rsid w:val="00D0131E"/>
    <w:rsid w:val="00D015E0"/>
    <w:rsid w:val="00D056F8"/>
    <w:rsid w:val="00D12CE1"/>
    <w:rsid w:val="00D1583E"/>
    <w:rsid w:val="00D16E49"/>
    <w:rsid w:val="00D201EE"/>
    <w:rsid w:val="00D20F63"/>
    <w:rsid w:val="00D22713"/>
    <w:rsid w:val="00D3067D"/>
    <w:rsid w:val="00D3139F"/>
    <w:rsid w:val="00D4026B"/>
    <w:rsid w:val="00D4167F"/>
    <w:rsid w:val="00D43B4A"/>
    <w:rsid w:val="00D44376"/>
    <w:rsid w:val="00D46968"/>
    <w:rsid w:val="00D4739F"/>
    <w:rsid w:val="00D47920"/>
    <w:rsid w:val="00D507EE"/>
    <w:rsid w:val="00D51B8A"/>
    <w:rsid w:val="00D5466F"/>
    <w:rsid w:val="00D54943"/>
    <w:rsid w:val="00D611D4"/>
    <w:rsid w:val="00D6595B"/>
    <w:rsid w:val="00D65DB9"/>
    <w:rsid w:val="00D67078"/>
    <w:rsid w:val="00D67134"/>
    <w:rsid w:val="00D70EBF"/>
    <w:rsid w:val="00D833D1"/>
    <w:rsid w:val="00D847B1"/>
    <w:rsid w:val="00D87B8E"/>
    <w:rsid w:val="00D87EC4"/>
    <w:rsid w:val="00D96F3A"/>
    <w:rsid w:val="00DA0CFA"/>
    <w:rsid w:val="00DA2E74"/>
    <w:rsid w:val="00DA752E"/>
    <w:rsid w:val="00DB30BF"/>
    <w:rsid w:val="00DB7BED"/>
    <w:rsid w:val="00DD3473"/>
    <w:rsid w:val="00DD502A"/>
    <w:rsid w:val="00DE001E"/>
    <w:rsid w:val="00DE2CDC"/>
    <w:rsid w:val="00DE6620"/>
    <w:rsid w:val="00DF3D48"/>
    <w:rsid w:val="00DF4166"/>
    <w:rsid w:val="00E03D68"/>
    <w:rsid w:val="00E10E27"/>
    <w:rsid w:val="00E1175E"/>
    <w:rsid w:val="00E121E2"/>
    <w:rsid w:val="00E1351C"/>
    <w:rsid w:val="00E13DD5"/>
    <w:rsid w:val="00E24649"/>
    <w:rsid w:val="00E26B15"/>
    <w:rsid w:val="00E313D9"/>
    <w:rsid w:val="00E32ACF"/>
    <w:rsid w:val="00E33E5F"/>
    <w:rsid w:val="00E35D92"/>
    <w:rsid w:val="00E36975"/>
    <w:rsid w:val="00E4471D"/>
    <w:rsid w:val="00E51D0F"/>
    <w:rsid w:val="00E56242"/>
    <w:rsid w:val="00E624E4"/>
    <w:rsid w:val="00E62BCD"/>
    <w:rsid w:val="00E675BF"/>
    <w:rsid w:val="00E750C1"/>
    <w:rsid w:val="00E771E1"/>
    <w:rsid w:val="00E8143E"/>
    <w:rsid w:val="00E81762"/>
    <w:rsid w:val="00E924C0"/>
    <w:rsid w:val="00E96EBF"/>
    <w:rsid w:val="00EA0098"/>
    <w:rsid w:val="00EA016D"/>
    <w:rsid w:val="00EA186E"/>
    <w:rsid w:val="00EA2CFB"/>
    <w:rsid w:val="00EA5586"/>
    <w:rsid w:val="00EB527F"/>
    <w:rsid w:val="00EC0EE2"/>
    <w:rsid w:val="00EC152C"/>
    <w:rsid w:val="00EC1935"/>
    <w:rsid w:val="00EC72BA"/>
    <w:rsid w:val="00ED072F"/>
    <w:rsid w:val="00ED6454"/>
    <w:rsid w:val="00ED6A10"/>
    <w:rsid w:val="00ED7794"/>
    <w:rsid w:val="00EE2622"/>
    <w:rsid w:val="00EE3B0F"/>
    <w:rsid w:val="00EF07A7"/>
    <w:rsid w:val="00EF1C2A"/>
    <w:rsid w:val="00EF3B12"/>
    <w:rsid w:val="00EF66A8"/>
    <w:rsid w:val="00EF6B0E"/>
    <w:rsid w:val="00F00F6B"/>
    <w:rsid w:val="00F06145"/>
    <w:rsid w:val="00F1307B"/>
    <w:rsid w:val="00F2157A"/>
    <w:rsid w:val="00F245B4"/>
    <w:rsid w:val="00F325A0"/>
    <w:rsid w:val="00F35372"/>
    <w:rsid w:val="00F37E5F"/>
    <w:rsid w:val="00F50342"/>
    <w:rsid w:val="00F51FE7"/>
    <w:rsid w:val="00F54B50"/>
    <w:rsid w:val="00F603E4"/>
    <w:rsid w:val="00F6553F"/>
    <w:rsid w:val="00F65B52"/>
    <w:rsid w:val="00F65FF9"/>
    <w:rsid w:val="00F80106"/>
    <w:rsid w:val="00F815D0"/>
    <w:rsid w:val="00F81A00"/>
    <w:rsid w:val="00F82311"/>
    <w:rsid w:val="00F83ECF"/>
    <w:rsid w:val="00F9078F"/>
    <w:rsid w:val="00FA0FC5"/>
    <w:rsid w:val="00FB70E8"/>
    <w:rsid w:val="00FC159A"/>
    <w:rsid w:val="00FC2D5A"/>
    <w:rsid w:val="00FC3449"/>
    <w:rsid w:val="00FC44CB"/>
    <w:rsid w:val="00FC6062"/>
    <w:rsid w:val="00FC6615"/>
    <w:rsid w:val="00FC792C"/>
    <w:rsid w:val="00FD3B1E"/>
    <w:rsid w:val="00FE00E5"/>
    <w:rsid w:val="00FE0C95"/>
    <w:rsid w:val="00FE13E3"/>
    <w:rsid w:val="00FE3150"/>
    <w:rsid w:val="00FE6260"/>
    <w:rsid w:val="00FF60C2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16458"/>
  <w15:chartTrackingRefBased/>
  <w15:docId w15:val="{F32E24B9-84CE-48EA-9CA0-DB6E72CF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2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uiPriority="10" w:qFormat="1"/>
    <w:lsdException w:name="List Number" w:uiPriority="1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0" w:qFormat="1"/>
    <w:lsdException w:name="List Bullet 3" w:qFormat="1"/>
    <w:lsdException w:name="List Bullet 4" w:semiHidden="1"/>
    <w:lsdException w:name="List Bullet 5" w:semiHidden="1"/>
    <w:lsdException w:name="List Number 2" w:uiPriority="10" w:qFormat="1"/>
    <w:lsdException w:name="List Number 3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o not use"/>
    <w:next w:val="BodyText"/>
    <w:rsid w:val="00B04FAF"/>
    <w:pPr>
      <w:suppressAutoHyphens/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1F757C"/>
    <w:pPr>
      <w:keepNext/>
      <w:keepLines/>
      <w:suppressAutoHyphens/>
      <w:spacing w:after="0" w:line="240" w:lineRule="auto"/>
      <w:outlineLvl w:val="0"/>
    </w:pPr>
    <w:rPr>
      <w:color w:val="002664" w:themeColor="text2"/>
      <w:sz w:val="36"/>
    </w:rPr>
  </w:style>
  <w:style w:type="paragraph" w:styleId="Heading2">
    <w:name w:val="heading 2"/>
    <w:next w:val="BodyText"/>
    <w:link w:val="Heading2Char"/>
    <w:uiPriority w:val="9"/>
    <w:qFormat/>
    <w:rsid w:val="001F757C"/>
    <w:pPr>
      <w:keepNext/>
      <w:keepLines/>
      <w:suppressAutoHyphens/>
      <w:spacing w:before="240" w:after="240" w:line="240" w:lineRule="auto"/>
      <w:outlineLvl w:val="1"/>
    </w:pPr>
    <w:rPr>
      <w:color w:val="002664" w:themeColor="text2"/>
      <w:sz w:val="28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EE3B0F"/>
    <w:pPr>
      <w:outlineLvl w:val="2"/>
    </w:pPr>
    <w:rPr>
      <w:rFonts w:asciiTheme="majorHAnsi" w:hAnsiTheme="majorHAnsi"/>
      <w:color w:val="002664" w:themeColor="text2"/>
      <w:sz w:val="24"/>
      <w:szCs w:val="24"/>
    </w:rPr>
  </w:style>
  <w:style w:type="paragraph" w:styleId="Heading4">
    <w:name w:val="heading 4"/>
    <w:next w:val="BodyText"/>
    <w:link w:val="Heading4Char"/>
    <w:uiPriority w:val="9"/>
    <w:rsid w:val="002C4FBA"/>
    <w:pPr>
      <w:keepNext/>
      <w:keepLines/>
      <w:suppressAutoHyphens/>
      <w:spacing w:before="120" w:after="120" w:line="240" w:lineRule="auto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Heading5">
    <w:name w:val="heading 5"/>
    <w:next w:val="BodyText"/>
    <w:link w:val="Heading5Char"/>
    <w:uiPriority w:val="9"/>
    <w:semiHidden/>
    <w:rsid w:val="00BA087C"/>
    <w:pPr>
      <w:keepNext/>
      <w:keepLines/>
      <w:suppressAutoHyphens/>
      <w:spacing w:before="120" w:after="120" w:line="240" w:lineRule="auto"/>
      <w:outlineLvl w:val="4"/>
    </w:pPr>
    <w:rPr>
      <w:rFonts w:asciiTheme="majorHAnsi" w:eastAsiaTheme="majorEastAsia" w:hAnsiTheme="majorHAnsi" w:cstheme="majorBidi"/>
      <w:color w:val="CBEDFD" w:themeColor="background2"/>
    </w:rPr>
  </w:style>
  <w:style w:type="paragraph" w:styleId="Heading6">
    <w:name w:val="heading 6"/>
    <w:next w:val="BodyText"/>
    <w:link w:val="Heading6Char"/>
    <w:uiPriority w:val="9"/>
    <w:semiHidden/>
    <w:rsid w:val="004F77CB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7">
    <w:name w:val="heading 7"/>
    <w:next w:val="BodyText"/>
    <w:link w:val="Heading7Char"/>
    <w:uiPriority w:val="9"/>
    <w:semiHidden/>
    <w:rsid w:val="004F77CB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4F77CB"/>
    <w:pPr>
      <w:spacing w:after="0" w:line="240" w:lineRule="auto"/>
    </w:pPr>
    <w:tblPr>
      <w:tblStyleRowBandSize w:val="1"/>
      <w:tblStyleColBandSize w:val="1"/>
      <w:tblBorders>
        <w:top w:val="single" w:sz="4" w:space="0" w:color="FFE2E5" w:themeColor="accent6" w:themeTint="66"/>
        <w:left w:val="single" w:sz="4" w:space="0" w:color="FFE2E5" w:themeColor="accent6" w:themeTint="66"/>
        <w:bottom w:val="single" w:sz="4" w:space="0" w:color="FFE2E5" w:themeColor="accent6" w:themeTint="66"/>
        <w:right w:val="single" w:sz="4" w:space="0" w:color="FFE2E5" w:themeColor="accent6" w:themeTint="66"/>
        <w:insideH w:val="single" w:sz="4" w:space="0" w:color="FFE2E5" w:themeColor="accent6" w:themeTint="66"/>
        <w:insideV w:val="single" w:sz="4" w:space="0" w:color="FFE2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4D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4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uiPriority w:val="39"/>
    <w:semiHidden/>
    <w:rsid w:val="004F77CB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4F77CB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4F77CB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4F77CB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4F77CB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4F77C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4F77C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4F77C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F77CB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1F757C"/>
    <w:rPr>
      <w:color w:val="002664" w:themeColor="text2"/>
      <w:sz w:val="36"/>
    </w:rPr>
  </w:style>
  <w:style w:type="paragraph" w:styleId="TOCHeading">
    <w:name w:val="TOC Heading"/>
    <w:basedOn w:val="Heading1"/>
    <w:next w:val="Normal"/>
    <w:uiPriority w:val="39"/>
    <w:semiHidden/>
    <w:rsid w:val="004F77CB"/>
    <w:pPr>
      <w:outlineLvl w:val="9"/>
    </w:pPr>
  </w:style>
  <w:style w:type="paragraph" w:styleId="Index1">
    <w:name w:val="index 1"/>
    <w:basedOn w:val="Normal"/>
    <w:next w:val="Normal"/>
    <w:uiPriority w:val="99"/>
    <w:semiHidden/>
    <w:rsid w:val="004F77CB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4F77CB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4F77CB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4F77CB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4F77CB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4F77CB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4F77CB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4F77CB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4F77CB"/>
    <w:pPr>
      <w:ind w:left="1980" w:hanging="220"/>
    </w:pPr>
  </w:style>
  <w:style w:type="paragraph" w:styleId="Header">
    <w:name w:val="header"/>
    <w:link w:val="HeaderChar"/>
    <w:uiPriority w:val="99"/>
    <w:rsid w:val="00C165A5"/>
    <w:pPr>
      <w:suppressAutoHyphens/>
      <w:spacing w:after="240" w:line="240" w:lineRule="auto"/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165A5"/>
    <w:rPr>
      <w:color w:val="000000" w:themeColor="text1"/>
      <w:sz w:val="18"/>
    </w:rPr>
  </w:style>
  <w:style w:type="paragraph" w:styleId="Footer">
    <w:name w:val="footer"/>
    <w:link w:val="FooterChar"/>
    <w:uiPriority w:val="99"/>
    <w:rsid w:val="004F6D4C"/>
    <w:pPr>
      <w:tabs>
        <w:tab w:val="left" w:pos="2552"/>
        <w:tab w:val="left" w:pos="6237"/>
        <w:tab w:val="right" w:pos="10206"/>
      </w:tabs>
      <w:suppressAutoHyphens/>
      <w:spacing w:before="120" w:after="120" w:line="240" w:lineRule="auto"/>
      <w:contextualSpacing/>
    </w:pPr>
    <w:rPr>
      <w:color w:val="000000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F6D4C"/>
    <w:rPr>
      <w:color w:val="000000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4F77CB"/>
    <w:rPr>
      <w:color w:val="808080"/>
    </w:rPr>
  </w:style>
  <w:style w:type="paragraph" w:customStyle="1" w:styleId="DocumentType">
    <w:name w:val="Document Type"/>
    <w:next w:val="Heading1"/>
    <w:uiPriority w:val="2"/>
    <w:qFormat/>
    <w:rsid w:val="001F757C"/>
    <w:pPr>
      <w:suppressAutoHyphens/>
      <w:spacing w:before="360" w:after="0" w:line="240" w:lineRule="auto"/>
      <w:contextualSpacing/>
    </w:pPr>
    <w:rPr>
      <w:rFonts w:asciiTheme="majorHAnsi" w:hAnsiTheme="majorHAnsi"/>
      <w:color w:val="002664" w:themeColor="text2"/>
      <w:sz w:val="36"/>
    </w:rPr>
  </w:style>
  <w:style w:type="character" w:styleId="Emphasis">
    <w:name w:val="Emphasis"/>
    <w:aliases w:val="Italic"/>
    <w:basedOn w:val="DefaultParagraphFont"/>
    <w:uiPriority w:val="19"/>
    <w:qFormat/>
    <w:rsid w:val="004F77CB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4F77CB"/>
    <w:rPr>
      <w:b/>
      <w:bCs/>
    </w:rPr>
  </w:style>
  <w:style w:type="paragraph" w:styleId="ListBullet">
    <w:name w:val="List Bullet"/>
    <w:autoRedefine/>
    <w:uiPriority w:val="10"/>
    <w:qFormat/>
    <w:rsid w:val="00672942"/>
    <w:pPr>
      <w:numPr>
        <w:numId w:val="25"/>
      </w:numPr>
      <w:suppressAutoHyphens/>
      <w:spacing w:before="120" w:after="120" w:line="240" w:lineRule="auto"/>
    </w:pPr>
    <w:rPr>
      <w:rFonts w:eastAsia="Arial" w:cs="Arial"/>
      <w:color w:val="000000" w:themeColor="text1"/>
      <w:szCs w:val="20"/>
      <w:lang w:eastAsia="en-US"/>
    </w:rPr>
  </w:style>
  <w:style w:type="paragraph" w:styleId="ListNumber">
    <w:name w:val="List Number"/>
    <w:uiPriority w:val="10"/>
    <w:qFormat/>
    <w:rsid w:val="00672942"/>
    <w:pPr>
      <w:numPr>
        <w:numId w:val="26"/>
      </w:numPr>
      <w:suppressAutoHyphens/>
      <w:spacing w:before="120" w:after="120" w:line="240" w:lineRule="auto"/>
    </w:pPr>
    <w:rPr>
      <w:color w:val="000000" w:themeColor="text1"/>
    </w:rPr>
  </w:style>
  <w:style w:type="paragraph" w:styleId="FootnoteText">
    <w:name w:val="footnote text"/>
    <w:link w:val="FootnoteTextChar"/>
    <w:uiPriority w:val="99"/>
    <w:semiHidden/>
    <w:rsid w:val="004F77CB"/>
    <w:pPr>
      <w:spacing w:before="60" w:after="60" w:line="240" w:lineRule="auto"/>
    </w:pPr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7CB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F77CB"/>
    <w:rPr>
      <w:vertAlign w:val="superscript"/>
    </w:rPr>
  </w:style>
  <w:style w:type="paragraph" w:styleId="BodyText">
    <w:name w:val="Body Text"/>
    <w:link w:val="BodyTextChar"/>
    <w:qFormat/>
    <w:rsid w:val="004F6D4C"/>
    <w:pPr>
      <w:suppressAutoHyphens/>
      <w:spacing w:before="120" w:after="120" w:line="240" w:lineRule="auto"/>
    </w:pPr>
    <w:rPr>
      <w:color w:val="000000" w:themeColor="text1"/>
    </w:rPr>
  </w:style>
  <w:style w:type="character" w:customStyle="1" w:styleId="BodyTextChar">
    <w:name w:val="Body Text Char"/>
    <w:basedOn w:val="DefaultParagraphFont"/>
    <w:link w:val="BodyText"/>
    <w:rsid w:val="004F6D4C"/>
    <w:rPr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1F757C"/>
    <w:rPr>
      <w:color w:val="002664" w:themeColor="tex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E3B0F"/>
    <w:rPr>
      <w:rFonts w:asciiTheme="majorHAnsi" w:hAnsiTheme="majorHAnsi"/>
      <w:color w:val="002664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FBA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87C"/>
    <w:rPr>
      <w:rFonts w:asciiTheme="majorHAnsi" w:eastAsiaTheme="majorEastAsia" w:hAnsiTheme="majorHAnsi" w:cstheme="majorBidi"/>
      <w:color w:val="CBEDFD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7CB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7C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rsid w:val="00672942"/>
    <w:rPr>
      <w:color w:val="002664" w:themeColor="text2"/>
      <w:u w:val="single"/>
    </w:rPr>
  </w:style>
  <w:style w:type="paragraph" w:styleId="ListBullet2">
    <w:name w:val="List Bullet 2"/>
    <w:uiPriority w:val="10"/>
    <w:qFormat/>
    <w:rsid w:val="00672942"/>
    <w:pPr>
      <w:numPr>
        <w:numId w:val="16"/>
      </w:numPr>
      <w:suppressAutoHyphens/>
      <w:spacing w:before="120" w:after="120" w:line="240" w:lineRule="auto"/>
    </w:pPr>
    <w:rPr>
      <w:rFonts w:eastAsia="Arial" w:cs="ArialMT"/>
      <w:color w:val="000000" w:themeColor="text1"/>
      <w:szCs w:val="24"/>
      <w:lang w:eastAsia="en-US"/>
    </w:rPr>
  </w:style>
  <w:style w:type="paragraph" w:styleId="ListBullet3">
    <w:name w:val="List Bullet 3"/>
    <w:uiPriority w:val="10"/>
    <w:qFormat/>
    <w:rsid w:val="0059207E"/>
    <w:pPr>
      <w:numPr>
        <w:numId w:val="17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000000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4F77CB"/>
  </w:style>
  <w:style w:type="paragraph" w:styleId="ListNumber3">
    <w:name w:val="List Number 3"/>
    <w:uiPriority w:val="10"/>
    <w:qFormat/>
    <w:rsid w:val="00F54B50"/>
    <w:pPr>
      <w:numPr>
        <w:numId w:val="20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000000" w:themeColor="text1"/>
      <w:szCs w:val="24"/>
      <w:lang w:eastAsia="en-US"/>
    </w:rPr>
  </w:style>
  <w:style w:type="paragraph" w:styleId="ListNumber2">
    <w:name w:val="List Number 2"/>
    <w:uiPriority w:val="10"/>
    <w:qFormat/>
    <w:rsid w:val="0059207E"/>
    <w:pPr>
      <w:numPr>
        <w:numId w:val="19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Cs w:val="24"/>
      <w:lang w:eastAsia="en-US"/>
    </w:rPr>
  </w:style>
  <w:style w:type="paragraph" w:customStyle="1" w:styleId="DescriptororName">
    <w:name w:val="Descriptor or Name"/>
    <w:next w:val="BodyText"/>
    <w:uiPriority w:val="1"/>
    <w:qFormat/>
    <w:rsid w:val="001F757C"/>
    <w:pPr>
      <w:tabs>
        <w:tab w:val="right" w:pos="10206"/>
      </w:tabs>
      <w:suppressAutoHyphens/>
      <w:spacing w:after="0" w:line="240" w:lineRule="auto"/>
      <w:contextualSpacing/>
    </w:pPr>
    <w:rPr>
      <w:rFonts w:asciiTheme="majorHAnsi" w:hAnsiTheme="majorHAnsi"/>
      <w:color w:val="002664" w:themeColor="text2"/>
      <w:sz w:val="28"/>
    </w:rPr>
  </w:style>
  <w:style w:type="character" w:customStyle="1" w:styleId="BoldItalic">
    <w:name w:val="Bold Italic"/>
    <w:basedOn w:val="DefaultParagraphFont"/>
    <w:uiPriority w:val="19"/>
    <w:qFormat/>
    <w:rsid w:val="007A3BC4"/>
    <w:rPr>
      <w:b/>
      <w:bCs w:val="0"/>
      <w:i/>
      <w:iCs w:val="0"/>
    </w:rPr>
  </w:style>
  <w:style w:type="table" w:styleId="ListTable3-Accent1">
    <w:name w:val="List Table 3 Accent 1"/>
    <w:basedOn w:val="TableNormal"/>
    <w:uiPriority w:val="48"/>
    <w:rsid w:val="006B423C"/>
    <w:pPr>
      <w:spacing w:after="0" w:line="240" w:lineRule="auto"/>
    </w:pPr>
    <w:tblPr>
      <w:tblStyleRowBandSize w:val="1"/>
      <w:tblStyleColBandSize w:val="1"/>
      <w:tblBorders>
        <w:top w:val="single" w:sz="4" w:space="0" w:color="D7153A" w:themeColor="accent1"/>
        <w:left w:val="single" w:sz="4" w:space="0" w:color="D7153A" w:themeColor="accent1"/>
        <w:bottom w:val="single" w:sz="4" w:space="0" w:color="D7153A" w:themeColor="accent1"/>
        <w:right w:val="single" w:sz="4" w:space="0" w:color="D7153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153A" w:themeFill="accent1"/>
      </w:tcPr>
    </w:tblStylePr>
    <w:tblStylePr w:type="lastRow">
      <w:rPr>
        <w:b/>
        <w:bCs/>
      </w:rPr>
      <w:tblPr/>
      <w:tcPr>
        <w:tcBorders>
          <w:top w:val="double" w:sz="4" w:space="0" w:color="D7153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153A" w:themeColor="accent1"/>
          <w:right w:val="single" w:sz="4" w:space="0" w:color="D7153A" w:themeColor="accent1"/>
        </w:tcBorders>
      </w:tcPr>
    </w:tblStylePr>
    <w:tblStylePr w:type="band1Horz">
      <w:tblPr/>
      <w:tcPr>
        <w:tcBorders>
          <w:top w:val="single" w:sz="4" w:space="0" w:color="D7153A" w:themeColor="accent1"/>
          <w:bottom w:val="single" w:sz="4" w:space="0" w:color="D7153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153A" w:themeColor="accent1"/>
          <w:left w:val="nil"/>
        </w:tcBorders>
      </w:tcPr>
    </w:tblStylePr>
    <w:tblStylePr w:type="swCell">
      <w:tblPr/>
      <w:tcPr>
        <w:tcBorders>
          <w:top w:val="double" w:sz="4" w:space="0" w:color="D7153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23C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2"/>
        <w:left w:val="single" w:sz="4" w:space="0" w:color="002664" w:themeColor="accent2"/>
        <w:bottom w:val="single" w:sz="4" w:space="0" w:color="002664" w:themeColor="accent2"/>
        <w:right w:val="single" w:sz="4" w:space="0" w:color="00266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2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2"/>
          <w:right w:val="single" w:sz="4" w:space="0" w:color="002664" w:themeColor="accent2"/>
        </w:tcBorders>
      </w:tcPr>
    </w:tblStylePr>
    <w:tblStylePr w:type="band1Horz">
      <w:tblPr/>
      <w:tcPr>
        <w:tcBorders>
          <w:top w:val="single" w:sz="4" w:space="0" w:color="002664" w:themeColor="accent2"/>
          <w:bottom w:val="single" w:sz="4" w:space="0" w:color="00266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2"/>
          <w:left w:val="nil"/>
        </w:tcBorders>
      </w:tcPr>
    </w:tblStylePr>
    <w:tblStylePr w:type="swCell">
      <w:tblPr/>
      <w:tcPr>
        <w:tcBorders>
          <w:top w:val="double" w:sz="4" w:space="0" w:color="002664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1D3E67" w:themeColor="accent3" w:themeShade="80"/>
        <w:left w:val="single" w:sz="4" w:space="0" w:color="1D3E67" w:themeColor="accent3" w:themeShade="80"/>
        <w:bottom w:val="single" w:sz="4" w:space="0" w:color="1D3E67" w:themeColor="accent3" w:themeShade="80"/>
        <w:right w:val="single" w:sz="4" w:space="0" w:color="1D3E67" w:themeColor="accent3" w:themeShade="80"/>
        <w:insideH w:val="single" w:sz="4" w:space="0" w:color="1D3E67" w:themeColor="accent3" w:themeShade="80"/>
        <w:insideV w:val="single" w:sz="4" w:space="0" w:color="1D3E67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  <w:shd w:val="clear" w:color="auto" w:fill="407EC9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band2Vert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band1Horz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band2Horz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neCell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nwCell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seCell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  <w:tblStylePr w:type="swCell">
      <w:tblPr/>
      <w:tcPr>
        <w:tcBorders>
          <w:top w:val="single" w:sz="4" w:space="0" w:color="1D3E67" w:themeColor="accent3" w:themeShade="80"/>
          <w:left w:val="single" w:sz="4" w:space="0" w:color="1D3E67" w:themeColor="accent3" w:themeShade="80"/>
          <w:bottom w:val="single" w:sz="4" w:space="0" w:color="1D3E67" w:themeColor="accent3" w:themeShade="80"/>
          <w:right w:val="single" w:sz="4" w:space="0" w:color="1D3E67" w:themeColor="accent3" w:themeShade="80"/>
          <w:insideH w:val="single" w:sz="4" w:space="0" w:color="1D3E67" w:themeColor="accent3" w:themeShade="80"/>
          <w:insideV w:val="single" w:sz="4" w:space="0" w:color="1D3E67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07EC9" w:themeColor="accent3"/>
        <w:left w:val="single" w:sz="4" w:space="0" w:color="407EC9" w:themeColor="accent3"/>
        <w:bottom w:val="single" w:sz="4" w:space="0" w:color="407EC9" w:themeColor="accent3"/>
        <w:right w:val="single" w:sz="4" w:space="0" w:color="407EC9" w:themeColor="accent3"/>
        <w:insideH w:val="single" w:sz="4" w:space="0" w:color="407EC9" w:themeColor="accent3"/>
        <w:insideV w:val="single" w:sz="4" w:space="0" w:color="407EC9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  <w:shd w:val="clear" w:color="auto" w:fill="6CACE4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band2Vert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band1Horz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band2Horz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neCell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nwCell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seCell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  <w:tblStylePr w:type="swCell">
      <w:tblPr/>
      <w:tcPr>
        <w:tcBorders>
          <w:top w:val="single" w:sz="4" w:space="0" w:color="407EC9" w:themeColor="accent3"/>
          <w:left w:val="single" w:sz="4" w:space="0" w:color="407EC9" w:themeColor="accent3"/>
          <w:bottom w:val="single" w:sz="4" w:space="0" w:color="407EC9" w:themeColor="accent3"/>
          <w:right w:val="single" w:sz="4" w:space="0" w:color="407EC9" w:themeColor="accent3"/>
          <w:insideH w:val="single" w:sz="4" w:space="0" w:color="407EC9" w:themeColor="accent3"/>
          <w:insideV w:val="single" w:sz="4" w:space="0" w:color="407EC9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2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neCell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F2F2F2" w:themeFill="background1" w:themeFillShade="F2"/>
      </w:tcPr>
    </w:tblStylePr>
    <w:tblStylePr w:type="seCell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swCell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</w:style>
  <w:style w:type="table" w:styleId="ListTable3-Accent6">
    <w:name w:val="List Table 3 Accent 6"/>
    <w:basedOn w:val="TableNormal"/>
    <w:uiPriority w:val="48"/>
    <w:rsid w:val="006B423C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C001B" w:themeColor="accent6" w:themeShade="80"/>
        <w:left w:val="single" w:sz="4" w:space="0" w:color="DC001B" w:themeColor="accent6" w:themeShade="80"/>
        <w:bottom w:val="single" w:sz="4" w:space="0" w:color="DC001B" w:themeColor="accent6" w:themeShade="80"/>
        <w:right w:val="single" w:sz="4" w:space="0" w:color="DC001B" w:themeColor="accent6" w:themeShade="80"/>
        <w:insideH w:val="single" w:sz="4" w:space="0" w:color="DC001B" w:themeColor="accent6" w:themeShade="80"/>
        <w:insideV w:val="single" w:sz="4" w:space="0" w:color="DC001B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FFB8C1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band2Vert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band1Horz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band2Horz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neCell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nwCell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seCell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  <w:tblStylePr w:type="swCell">
      <w:tblPr/>
      <w:tcPr>
        <w:tcBorders>
          <w:top w:val="single" w:sz="4" w:space="0" w:color="DC001B" w:themeColor="accent6" w:themeShade="80"/>
          <w:left w:val="single" w:sz="4" w:space="0" w:color="DC001B" w:themeColor="accent6" w:themeShade="80"/>
          <w:bottom w:val="single" w:sz="4" w:space="0" w:color="DC001B" w:themeColor="accent6" w:themeShade="80"/>
          <w:right w:val="single" w:sz="4" w:space="0" w:color="DC001B" w:themeColor="accent6" w:themeShade="80"/>
          <w:insideH w:val="single" w:sz="4" w:space="0" w:color="DC001B" w:themeColor="accent6" w:themeShade="80"/>
          <w:insideV w:val="single" w:sz="4" w:space="0" w:color="DC001B" w:themeColor="accent6" w:themeShade="80"/>
        </w:tcBorders>
      </w:tcPr>
    </w:tblStylePr>
  </w:style>
  <w:style w:type="character" w:customStyle="1" w:styleId="Logo">
    <w:name w:val="Logo"/>
    <w:basedOn w:val="DefaultParagraphFont"/>
    <w:uiPriority w:val="1"/>
    <w:rsid w:val="00F815D0"/>
    <w:rPr>
      <w:noProof/>
      <w:position w:val="-86"/>
    </w:rPr>
  </w:style>
  <w:style w:type="paragraph" w:customStyle="1" w:styleId="HeaderFooterSensitivityLabelSpace">
    <w:name w:val="Header&amp;Footer Sensitivity Label Space"/>
    <w:next w:val="Header"/>
    <w:uiPriority w:val="99"/>
    <w:rsid w:val="00997A69"/>
    <w:pPr>
      <w:suppressAutoHyphens/>
      <w:spacing w:before="240" w:after="240" w:line="240" w:lineRule="auto"/>
    </w:pPr>
    <w:rPr>
      <w:color w:val="002664" w:themeColor="text2"/>
    </w:rPr>
  </w:style>
  <w:style w:type="paragraph" w:customStyle="1" w:styleId="ReleasedDate">
    <w:name w:val="Released Date"/>
    <w:uiPriority w:val="3"/>
    <w:qFormat/>
    <w:rsid w:val="00EA186E"/>
    <w:pPr>
      <w:suppressAutoHyphens/>
      <w:spacing w:before="360" w:after="360" w:line="240" w:lineRule="auto"/>
      <w:contextualSpacing/>
    </w:pPr>
    <w:rPr>
      <w:rFonts w:asciiTheme="majorHAnsi" w:hAnsiTheme="majorHAnsi"/>
      <w:color w:val="000000" w:themeColor="text1"/>
    </w:rPr>
  </w:style>
  <w:style w:type="character" w:customStyle="1" w:styleId="PublicSansLight">
    <w:name w:val="Public Sans Light"/>
    <w:basedOn w:val="DefaultParagraphFont"/>
    <w:uiPriority w:val="19"/>
    <w:qFormat/>
    <w:rsid w:val="00FE00E5"/>
    <w:rPr>
      <w:rFonts w:asciiTheme="minorHAnsi" w:hAnsiTheme="minorHAnsi"/>
    </w:rPr>
  </w:style>
  <w:style w:type="paragraph" w:styleId="Caption">
    <w:name w:val="caption"/>
    <w:next w:val="BodyText"/>
    <w:uiPriority w:val="2"/>
    <w:qFormat/>
    <w:rsid w:val="001F757C"/>
    <w:pPr>
      <w:suppressAutoHyphens/>
      <w:spacing w:before="120" w:after="120" w:line="240" w:lineRule="auto"/>
    </w:pPr>
    <w:rPr>
      <w:iCs/>
      <w:color w:val="002664" w:themeColor="text2"/>
      <w:sz w:val="18"/>
      <w:szCs w:val="18"/>
    </w:rPr>
  </w:style>
  <w:style w:type="paragraph" w:customStyle="1" w:styleId="Pulloutquote">
    <w:name w:val="Pull out quote"/>
    <w:uiPriority w:val="35"/>
    <w:qFormat/>
    <w:rsid w:val="00672942"/>
    <w:pPr>
      <w:pBdr>
        <w:left w:val="single" w:sz="4" w:space="8" w:color="D7153A" w:themeColor="accent1"/>
      </w:pBdr>
      <w:suppressAutoHyphens/>
      <w:spacing w:before="120" w:after="120" w:line="240" w:lineRule="auto"/>
      <w:ind w:left="227" w:right="57"/>
    </w:pPr>
    <w:rPr>
      <w:color w:val="002664" w:themeColor="text2"/>
      <w:sz w:val="28"/>
    </w:rPr>
  </w:style>
  <w:style w:type="table" w:styleId="ListTable3">
    <w:name w:val="List Table 3"/>
    <w:basedOn w:val="TableNormal"/>
    <w:uiPriority w:val="48"/>
    <w:rsid w:val="00B269E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72942"/>
    <w:rPr>
      <w:color w:val="605E5C"/>
      <w:shd w:val="clear" w:color="auto" w:fill="E1DFDD"/>
    </w:rPr>
  </w:style>
  <w:style w:type="paragraph" w:customStyle="1" w:styleId="FeatureBox">
    <w:name w:val="Feature Box"/>
    <w:basedOn w:val="Normal"/>
    <w:next w:val="Normal"/>
    <w:qFormat/>
    <w:rsid w:val="006D2FD4"/>
    <w:pPr>
      <w:pBdr>
        <w:top w:val="single" w:sz="24" w:space="10" w:color="002664" w:themeColor="accent2"/>
        <w:left w:val="single" w:sz="24" w:space="10" w:color="002664" w:themeColor="accent2"/>
        <w:bottom w:val="single" w:sz="24" w:space="10" w:color="002664" w:themeColor="accent2"/>
        <w:right w:val="single" w:sz="24" w:space="10" w:color="002664" w:themeColor="accent2"/>
      </w:pBdr>
      <w:suppressAutoHyphens w:val="0"/>
      <w:spacing w:before="240" w:line="276" w:lineRule="auto"/>
    </w:pPr>
    <w:rPr>
      <w:rFonts w:asciiTheme="minorHAnsi" w:eastAsiaTheme="minorHAnsi" w:hAnsiTheme="minorHAnsi" w:cs="Arial"/>
      <w:color w:val="auto"/>
      <w:sz w:val="22"/>
      <w:szCs w:val="24"/>
    </w:rPr>
  </w:style>
  <w:style w:type="paragraph" w:customStyle="1" w:styleId="FeatureBox2">
    <w:name w:val="Feature Box 2"/>
    <w:basedOn w:val="FeatureBox"/>
    <w:next w:val="Normal"/>
    <w:qFormat/>
    <w:rsid w:val="006D2FD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BEDFD" w:themeFill="accent5"/>
    </w:pPr>
  </w:style>
  <w:style w:type="paragraph" w:customStyle="1" w:styleId="FeatureBox20">
    <w:name w:val="ŠFeature Box 2"/>
    <w:basedOn w:val="Normal"/>
    <w:next w:val="Normal"/>
    <w:uiPriority w:val="12"/>
    <w:qFormat/>
    <w:rsid w:val="009F0DF5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240" w:after="120" w:line="360" w:lineRule="auto"/>
    </w:pPr>
    <w:rPr>
      <w:rFonts w:ascii="Arial" w:eastAsiaTheme="minorHAnsi" w:hAnsi="Arial" w:cs="Arial"/>
      <w:color w:val="auto"/>
      <w:sz w:val="22"/>
      <w:szCs w:val="24"/>
      <w:lang w:eastAsia="en-US"/>
    </w:rPr>
  </w:style>
  <w:style w:type="paragraph" w:customStyle="1" w:styleId="FeatureBox3">
    <w:name w:val="ŠFeature Box 3"/>
    <w:basedOn w:val="Normal"/>
    <w:next w:val="Normal"/>
    <w:uiPriority w:val="13"/>
    <w:qFormat/>
    <w:rsid w:val="009F0DF5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240" w:after="120" w:line="360" w:lineRule="auto"/>
    </w:pPr>
    <w:rPr>
      <w:rFonts w:ascii="Arial" w:eastAsiaTheme="minorHAnsi" w:hAnsi="Arial" w:cs="Arial"/>
      <w:color w:val="auto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0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DF5"/>
    <w:pPr>
      <w:spacing w:before="240" w:after="120"/>
    </w:pPr>
    <w:rPr>
      <w:rFonts w:ascii="Arial" w:eastAsiaTheme="minorHAnsi" w:hAnsi="Arial" w:cs="Arial"/>
      <w:color w:val="auto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DF5"/>
    <w:rPr>
      <w:rFonts w:ascii="Arial" w:eastAsiaTheme="minorHAnsi" w:hAnsi="Arial" w:cs="Arial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E924C0"/>
    <w:rPr>
      <w:color w:val="407EC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89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468">
          <w:marLeft w:val="547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9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33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44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99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93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41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67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61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19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69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1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29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.nsw.gov.au/schooling/parents-and-carers/choosing-a-school-setting/selective-high-schools/choosing-a-school/opportunity-classes" TargetMode="External"/><Relationship Id="rId18" Type="http://schemas.openxmlformats.org/officeDocument/2006/relationships/hyperlink" Target="https://shsoc.education.nsw.gov.au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education.nsw.gov.au/schooling/parents-and-carers/choosing-a-school-setting/selective-high-schools/what-are-selective-high-schools-and-opportunity-classes-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ducation.nsw.gov.au/schooling/parents-and-carers/choosing-a-school-setting/selective-high-schools/choosing-a-school/opportunity-classes" TargetMode="External"/><Relationship Id="rId17" Type="http://schemas.openxmlformats.org/officeDocument/2006/relationships/hyperlink" Target="https://education.nsw.gov.au/schooling/parents-and-carers/choosing-a-school-setting/selective-high-schools/fair-acces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.nsw.gov.au/schooling/parents-and-carers/choosing-a-school-setting/selective-high-schools/fair-access" TargetMode="External"/><Relationship Id="rId20" Type="http://schemas.openxmlformats.org/officeDocument/2006/relationships/hyperlink" Target="https://shsoc.education.nsw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resources.education.nsw.gov.au/api/v1/blob-store/ZXF1X2VkdWNhdGlvbmFsc3VwcG9ydF9PQy1TVFVERU5ULVJFU09VUkNFLUhVQg===/YXBwbHlpbmctZm9yLWFuLW9wcG9ydHVuaXR5LWNsYXNzLXN0dWRlbnQtcmVzb3VyY2UtaHViLXNjb3JtMTItQWFhZ0Fwa2Uuemlw=/c2Nvcm1jb250ZW50=/aW5kZXguaHRtbA===?versionid=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ducation.nsw.gov.au/schooling/parents-and-carers/choosing-a-school-setting/selective-high-schools/application-proces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.nsw.gov.au/schooling/parents-and-carers/choosing-a-school-setting/selective-high-schools/what-are-selective-high-schools-and-opportunity-classes-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087874E0ACD4A5983B472FE3DD3C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54343-AD73-4700-824B-406A3815B027}"/>
      </w:docPartPr>
      <w:docPartBody>
        <w:p w:rsidR="00CA6ECF" w:rsidRDefault="00CA6ECF">
          <w:pPr>
            <w:pStyle w:val="4087874E0ACD4A5983B472FE3DD3C4EC"/>
          </w:pPr>
          <w:r w:rsidRPr="00EE3B0F">
            <w:t>[Click here to enter Document Title – 2 lines maximum.]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CF"/>
    <w:rsid w:val="00176E0D"/>
    <w:rsid w:val="0026172B"/>
    <w:rsid w:val="00291C61"/>
    <w:rsid w:val="0029210C"/>
    <w:rsid w:val="002A57F7"/>
    <w:rsid w:val="003D2F5E"/>
    <w:rsid w:val="0052438E"/>
    <w:rsid w:val="005A65DC"/>
    <w:rsid w:val="005A786D"/>
    <w:rsid w:val="00736305"/>
    <w:rsid w:val="0088394B"/>
    <w:rsid w:val="00916839"/>
    <w:rsid w:val="009966C5"/>
    <w:rsid w:val="00BD150D"/>
    <w:rsid w:val="00CA6ECF"/>
    <w:rsid w:val="00D335C2"/>
    <w:rsid w:val="00D46968"/>
    <w:rsid w:val="00DA2E74"/>
    <w:rsid w:val="00F072EC"/>
    <w:rsid w:val="00F8327E"/>
    <w:rsid w:val="00FC1911"/>
    <w:rsid w:val="00FD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87874E0ACD4A5983B472FE3DD3C4EC">
    <w:name w:val="4087874E0ACD4A5983B472FE3DD3C4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E Colours">
      <a:dk1>
        <a:srgbClr val="000000"/>
      </a:dk1>
      <a:lt1>
        <a:srgbClr val="FFFFFF"/>
      </a:lt1>
      <a:dk2>
        <a:srgbClr val="002664"/>
      </a:dk2>
      <a:lt2>
        <a:srgbClr val="CBEDFD"/>
      </a:lt2>
      <a:accent1>
        <a:srgbClr val="D7153A"/>
      </a:accent1>
      <a:accent2>
        <a:srgbClr val="002664"/>
      </a:accent2>
      <a:accent3>
        <a:srgbClr val="407EC9"/>
      </a:accent3>
      <a:accent4>
        <a:srgbClr val="6CACE4"/>
      </a:accent4>
      <a:accent5>
        <a:srgbClr val="CBEDFD"/>
      </a:accent5>
      <a:accent6>
        <a:srgbClr val="FFB8C1"/>
      </a:accent6>
      <a:hlink>
        <a:srgbClr val="002664"/>
      </a:hlink>
      <a:folHlink>
        <a:srgbClr val="407EC9"/>
      </a:folHlink>
    </a:clrScheme>
    <a:fontScheme name="NSW GOV 1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02629A084904BBC6C4997B69DDB9B" ma:contentTypeVersion="15" ma:contentTypeDescription="Create a new document." ma:contentTypeScope="" ma:versionID="12741d839b1c408b916ad7706e32434a">
  <xsd:schema xmlns:xsd="http://www.w3.org/2001/XMLSchema" xmlns:xs="http://www.w3.org/2001/XMLSchema" xmlns:p="http://schemas.microsoft.com/office/2006/metadata/properties" xmlns:ns2="c1ea86fe-2c8a-4a7a-9f09-9eaf85b3c503" xmlns:ns3="f7ffed9f-b74f-468e-a9d5-e84fbe72e683" targetNamespace="http://schemas.microsoft.com/office/2006/metadata/properties" ma:root="true" ma:fieldsID="09feb260e7ee50167a436c8a49ff3e78" ns2:_="" ns3:_="">
    <xsd:import namespace="c1ea86fe-2c8a-4a7a-9f09-9eaf85b3c503"/>
    <xsd:import namespace="f7ffed9f-b74f-468e-a9d5-e84fbe72e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a86fe-2c8a-4a7a-9f09-9eaf85b3c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fed9f-b74f-468e-a9d5-e84fbe72e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c22d5c7-a47c-40db-a70e-3360eb7808ed}" ma:internalName="TaxCatchAll" ma:showField="CatchAllData" ma:web="f7ffed9f-b74f-468e-a9d5-e84fbe72e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ffed9f-b74f-468e-a9d5-e84fbe72e683" xsi:nil="true"/>
    <lcf76f155ced4ddcb4097134ff3c332f xmlns="c1ea86fe-2c8a-4a7a-9f09-9eaf85b3c50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13CAB-4BEA-46F3-9C4C-CFF8AAF36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a86fe-2c8a-4a7a-9f09-9eaf85b3c503"/>
    <ds:schemaRef ds:uri="f7ffed9f-b74f-468e-a9d5-e84fbe72e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52AD2-C064-4207-B05B-C04E11927523}">
  <ds:schemaRefs>
    <ds:schemaRef ds:uri="http://schemas.microsoft.com/office/2006/metadata/properties"/>
    <ds:schemaRef ds:uri="http://schemas.microsoft.com/office/infopath/2007/PartnerControls"/>
    <ds:schemaRef ds:uri="f7ffed9f-b74f-468e-a9d5-e84fbe72e683"/>
    <ds:schemaRef ds:uri="c1ea86fe-2c8a-4a7a-9f09-9eaf85b3c503"/>
  </ds:schemaRefs>
</ds:datastoreItem>
</file>

<file path=customXml/itemProps3.xml><?xml version="1.0" encoding="utf-8"?>
<ds:datastoreItem xmlns:ds="http://schemas.openxmlformats.org/officeDocument/2006/customXml" ds:itemID="{38EB17F1-4D93-4A5F-88DF-A9D6809300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1B763E-083A-4D52-BBDE-10C04451D7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Links>
    <vt:vector size="90" baseType="variant">
      <vt:variant>
        <vt:i4>7077951</vt:i4>
      </vt:variant>
      <vt:variant>
        <vt:i4>42</vt:i4>
      </vt:variant>
      <vt:variant>
        <vt:i4>0</vt:i4>
      </vt:variant>
      <vt:variant>
        <vt:i4>5</vt:i4>
      </vt:variant>
      <vt:variant>
        <vt:lpwstr>https://education.nsw.gov.au/schooling/parents-and-carers/choosing-a-school-setting/selective-high-schools/what-are-selective-high-schools-and-opportunity-classes-</vt:lpwstr>
      </vt:variant>
      <vt:variant>
        <vt:lpwstr/>
      </vt:variant>
      <vt:variant>
        <vt:i4>6488124</vt:i4>
      </vt:variant>
      <vt:variant>
        <vt:i4>39</vt:i4>
      </vt:variant>
      <vt:variant>
        <vt:i4>0</vt:i4>
      </vt:variant>
      <vt:variant>
        <vt:i4>5</vt:i4>
      </vt:variant>
      <vt:variant>
        <vt:lpwstr>https://shsoc.education.nsw.gov.au/</vt:lpwstr>
      </vt:variant>
      <vt:variant>
        <vt:lpwstr/>
      </vt:variant>
      <vt:variant>
        <vt:i4>3735670</vt:i4>
      </vt:variant>
      <vt:variant>
        <vt:i4>36</vt:i4>
      </vt:variant>
      <vt:variant>
        <vt:i4>0</vt:i4>
      </vt:variant>
      <vt:variant>
        <vt:i4>5</vt:i4>
      </vt:variant>
      <vt:variant>
        <vt:lpwstr>https://education.nsw.gov.au/schooling/parents-and-carers/choosing-a-school-setting/selective-high-schools/application-process</vt:lpwstr>
      </vt:variant>
      <vt:variant>
        <vt:lpwstr/>
      </vt:variant>
      <vt:variant>
        <vt:i4>6488124</vt:i4>
      </vt:variant>
      <vt:variant>
        <vt:i4>33</vt:i4>
      </vt:variant>
      <vt:variant>
        <vt:i4>0</vt:i4>
      </vt:variant>
      <vt:variant>
        <vt:i4>5</vt:i4>
      </vt:variant>
      <vt:variant>
        <vt:lpwstr>https://shsoc.education.nsw.gov.au/</vt:lpwstr>
      </vt:variant>
      <vt:variant>
        <vt:lpwstr/>
      </vt:variant>
      <vt:variant>
        <vt:i4>7929919</vt:i4>
      </vt:variant>
      <vt:variant>
        <vt:i4>30</vt:i4>
      </vt:variant>
      <vt:variant>
        <vt:i4>0</vt:i4>
      </vt:variant>
      <vt:variant>
        <vt:i4>5</vt:i4>
      </vt:variant>
      <vt:variant>
        <vt:lpwstr>https://education.nsw.gov.au/schooling/parents-and-carers/choosing-a-school-setting/selective-high-schools/fair-access</vt:lpwstr>
      </vt:variant>
      <vt:variant>
        <vt:lpwstr/>
      </vt:variant>
      <vt:variant>
        <vt:i4>7929919</vt:i4>
      </vt:variant>
      <vt:variant>
        <vt:i4>27</vt:i4>
      </vt:variant>
      <vt:variant>
        <vt:i4>0</vt:i4>
      </vt:variant>
      <vt:variant>
        <vt:i4>5</vt:i4>
      </vt:variant>
      <vt:variant>
        <vt:lpwstr>https://education.nsw.gov.au/schooling/parents-and-carers/choosing-a-school-setting/selective-high-schools/fair-access</vt:lpwstr>
      </vt:variant>
      <vt:variant>
        <vt:lpwstr/>
      </vt:variant>
      <vt:variant>
        <vt:i4>2359327</vt:i4>
      </vt:variant>
      <vt:variant>
        <vt:i4>24</vt:i4>
      </vt:variant>
      <vt:variant>
        <vt:i4>0</vt:i4>
      </vt:variant>
      <vt:variant>
        <vt:i4>5</vt:i4>
      </vt:variant>
      <vt:variant>
        <vt:lpwstr>https://resources.education.nsw.gov.au/api/v1/blob-store/ZXF1X2VkdWNhdGlvbmFsc3VwcG9ydF9PQy1TVFVERU5ULVJFU09VUkNFLUhVQg===/YXBwbHlpbmctZm9yLWFuLW9wcG9ydHVuaXR5LWNsYXNzLXN0dWRlbnQtcmVzb3VyY2UtaHViLXNjb3JtMTItQWFhZ0Fwa2Uuemlw=/c2Nvcm1jb250ZW50=/aW5kZXguaHRtbA===?versionid=</vt:lpwstr>
      </vt:variant>
      <vt:variant>
        <vt:lpwstr>/</vt:lpwstr>
      </vt:variant>
      <vt:variant>
        <vt:i4>6881349</vt:i4>
      </vt:variant>
      <vt:variant>
        <vt:i4>21</vt:i4>
      </vt:variant>
      <vt:variant>
        <vt:i4>0</vt:i4>
      </vt:variant>
      <vt:variant>
        <vt:i4>5</vt:i4>
      </vt:variant>
      <vt:variant>
        <vt:lpwstr>https://resources.education.nsw.gov.au/api/v1/blob-store/ZXF1X2VkdWNhdGlvbmFsc3VwcG9ydF9TSFMtU1RVREVOVC1SRVNPVVJDRS1IVUItMjAyMw===/YXBwbHlpbmctZm9yLWEtc2VsZWN0aXZlLWhpZ2gtc2Nob29sLXN0dWRlbnQtcmVzb3VyY2UtaHViLXNjb3JtMTItUmhqQWtLLVUuemlw=/c2Nvcm1jb250ZW50=/aW5kZXguaHRtbA===?versionid=</vt:lpwstr>
      </vt:variant>
      <vt:variant>
        <vt:lpwstr>/</vt:lpwstr>
      </vt:variant>
      <vt:variant>
        <vt:i4>7077951</vt:i4>
      </vt:variant>
      <vt:variant>
        <vt:i4>18</vt:i4>
      </vt:variant>
      <vt:variant>
        <vt:i4>0</vt:i4>
      </vt:variant>
      <vt:variant>
        <vt:i4>5</vt:i4>
      </vt:variant>
      <vt:variant>
        <vt:lpwstr>https://education.nsw.gov.au/schooling/parents-and-carers/choosing-a-school-setting/selective-high-schools/what-are-selective-high-schools-and-opportunity-classes-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https://education.nsw.gov.au/schooling/parents-and-carers/choosing-a-school-setting/selective-high-schools/choosing-a-school/opportunity-classes</vt:lpwstr>
      </vt:variant>
      <vt:variant>
        <vt:lpwstr>findoc</vt:lpwstr>
      </vt:variant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https://education.nsw.gov.au/schooling/parents-and-carers/choosing-a-school-setting/selective-high-schools/choosing-a-school/opportunity-classes</vt:lpwstr>
      </vt:variant>
      <vt:variant>
        <vt:lpwstr>ochost</vt:lpwstr>
      </vt:variant>
      <vt:variant>
        <vt:i4>6291516</vt:i4>
      </vt:variant>
      <vt:variant>
        <vt:i4>9</vt:i4>
      </vt:variant>
      <vt:variant>
        <vt:i4>0</vt:i4>
      </vt:variant>
      <vt:variant>
        <vt:i4>5</vt:i4>
      </vt:variant>
      <vt:variant>
        <vt:lpwstr>https://education.nsw.gov.au/schooling/parents-and-carers/choosing-a-school-setting/selective-high-schools/choosing-a-school/selective-high-schools</vt:lpwstr>
      </vt:variant>
      <vt:variant>
        <vt:lpwstr>Find1</vt:lpwstr>
      </vt:variant>
      <vt:variant>
        <vt:i4>6160462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https://www.google.com/maps/d/viewer?mid=1JCWLfAFZdVZOJqaS7x95ZsJHpzkmT1I&amp;femb=1&amp;ll=-32.801164508130256%2C150.263009&amp;z=6</vt:lpwstr>
      </vt:variant>
      <vt:variant>
        <vt:lpwstr/>
      </vt:variant>
      <vt:variant>
        <vt:i4>3145830</vt:i4>
      </vt:variant>
      <vt:variant>
        <vt:i4>3</vt:i4>
      </vt:variant>
      <vt:variant>
        <vt:i4>0</vt:i4>
      </vt:variant>
      <vt:variant>
        <vt:i4>5</vt:i4>
      </vt:variant>
      <vt:variant>
        <vt:lpwstr>https://education.nsw.gov.au/schooling/parents-and-carers/choosing-a-school-setting/selective-high-schools/resources-in-other-languages</vt:lpwstr>
      </vt:variant>
      <vt:variant>
        <vt:lpwstr/>
      </vt:variant>
      <vt:variant>
        <vt:i4>7077951</vt:i4>
      </vt:variant>
      <vt:variant>
        <vt:i4>0</vt:i4>
      </vt:variant>
      <vt:variant>
        <vt:i4>0</vt:i4>
      </vt:variant>
      <vt:variant>
        <vt:i4>5</vt:i4>
      </vt:variant>
      <vt:variant>
        <vt:lpwstr>https://education.nsw.gov.au/schooling/parents-and-carers/choosing-a-school-setting/selective-high-schools/what-are-selective-high-schools-and-opportunity-classes-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Opportunity class applications opening</dc:title>
  <dc:subject/>
  <dc:creator>Susanna Millett</dc:creator>
  <cp:keywords/>
  <dc:description/>
  <cp:lastModifiedBy>Narelle Albrecht</cp:lastModifiedBy>
  <cp:revision>2</cp:revision>
  <cp:lastPrinted>2022-02-09T02:22:00Z</cp:lastPrinted>
  <dcterms:created xsi:type="dcterms:W3CDTF">2024-12-05T23:26:00Z</dcterms:created>
  <dcterms:modified xsi:type="dcterms:W3CDTF">2024-12-05T23:26:00Z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0x010100EF002629A084904BBC6C4997B69DDB9B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2023-12-11T01:37:10Z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45c0b852-65ba-4f47-b60b-015ffa7b4c9e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